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5847" w14:textId="77777777" w:rsidR="00834EDF" w:rsidRPr="009B345C" w:rsidRDefault="00834EDF" w:rsidP="00834EDF">
      <w:pPr>
        <w:rPr>
          <w:color w:val="993366"/>
          <w:sz w:val="44"/>
          <w:szCs w:val="44"/>
        </w:rPr>
      </w:pPr>
      <w:r w:rsidRPr="009B345C">
        <w:rPr>
          <w:color w:val="993366"/>
          <w:sz w:val="44"/>
          <w:szCs w:val="44"/>
        </w:rPr>
        <w:t>Cumbria Office of Police</w:t>
      </w:r>
      <w:r>
        <w:rPr>
          <w:color w:val="993366"/>
          <w:sz w:val="44"/>
          <w:szCs w:val="44"/>
        </w:rPr>
        <w:t xml:space="preserve"> Fire</w:t>
      </w:r>
      <w:r w:rsidRPr="009B345C">
        <w:rPr>
          <w:color w:val="993366"/>
          <w:sz w:val="44"/>
          <w:szCs w:val="44"/>
        </w:rPr>
        <w:t xml:space="preserve"> and Crime Commissioner</w:t>
      </w:r>
    </w:p>
    <w:p w14:paraId="44A57ACD" w14:textId="77777777" w:rsidR="00834EDF" w:rsidRDefault="00834EDF" w:rsidP="00834EDF">
      <w:pPr>
        <w:rPr>
          <w:b/>
        </w:rPr>
      </w:pPr>
      <w:r w:rsidRPr="005118E2">
        <w:rPr>
          <w:b/>
        </w:rPr>
        <w:t>Cumbria Police</w:t>
      </w:r>
      <w:r>
        <w:rPr>
          <w:b/>
        </w:rPr>
        <w:t xml:space="preserve"> Fire</w:t>
      </w:r>
      <w:r w:rsidRPr="005118E2">
        <w:rPr>
          <w:b/>
        </w:rPr>
        <w:t xml:space="preserve"> and Crime Commissioner (P</w:t>
      </w:r>
      <w:r>
        <w:rPr>
          <w:b/>
        </w:rPr>
        <w:t>F</w:t>
      </w:r>
      <w:r w:rsidRPr="005118E2">
        <w:rPr>
          <w:b/>
        </w:rPr>
        <w:t>CC) response to inspections of Cumbria Constabulary published by Her Majesty’s Inspectorate of Constabulary and Fire and Rescue Services (HMICFRS)</w:t>
      </w:r>
    </w:p>
    <w:p w14:paraId="1B64F09A" w14:textId="77777777" w:rsidR="00834EDF" w:rsidRPr="000D585A" w:rsidRDefault="00834EDF" w:rsidP="00834EDF">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834EDF" w14:paraId="3C57926B" w14:textId="77777777" w:rsidTr="0083251B">
        <w:tc>
          <w:tcPr>
            <w:tcW w:w="4508" w:type="dxa"/>
            <w:tcBorders>
              <w:bottom w:val="nil"/>
            </w:tcBorders>
          </w:tcPr>
          <w:p w14:paraId="0A6F0D87" w14:textId="77777777" w:rsidR="00834EDF" w:rsidRPr="00F7424B" w:rsidRDefault="00834EDF" w:rsidP="0083251B">
            <w:pPr>
              <w:rPr>
                <w:b/>
              </w:rPr>
            </w:pPr>
            <w:r w:rsidRPr="00F7424B">
              <w:rPr>
                <w:b/>
              </w:rPr>
              <w:t xml:space="preserve">Inspection Title: </w:t>
            </w:r>
          </w:p>
        </w:tc>
        <w:tc>
          <w:tcPr>
            <w:tcW w:w="4559" w:type="dxa"/>
            <w:tcBorders>
              <w:bottom w:val="nil"/>
            </w:tcBorders>
          </w:tcPr>
          <w:p w14:paraId="6166B5C1" w14:textId="77777777" w:rsidR="00834EDF" w:rsidRPr="000E7973" w:rsidRDefault="00834EDF" w:rsidP="0083251B">
            <w:pPr>
              <w:pStyle w:val="Heading3"/>
              <w:shd w:val="clear" w:color="auto" w:fill="FFFFFF"/>
              <w:spacing w:before="0" w:beforeAutospacing="0" w:after="24" w:afterAutospacing="0"/>
              <w:rPr>
                <w:rFonts w:cstheme="minorHAnsi"/>
              </w:rPr>
            </w:pPr>
            <w:r w:rsidRPr="004F68BC">
              <w:rPr>
                <w:rFonts w:asciiTheme="minorHAnsi" w:hAnsiTheme="minorHAnsi" w:cstheme="minorHAnsi"/>
                <w:b w:val="0"/>
                <w:bCs w:val="0"/>
                <w:sz w:val="22"/>
                <w:szCs w:val="22"/>
              </w:rPr>
              <w:t>Vetting and anti-corruption part 2: How effective is the National Crime Agency at dealing with corruption?</w:t>
            </w:r>
          </w:p>
        </w:tc>
      </w:tr>
      <w:tr w:rsidR="00834EDF" w14:paraId="09096D65" w14:textId="77777777" w:rsidTr="0083251B">
        <w:tc>
          <w:tcPr>
            <w:tcW w:w="4508" w:type="dxa"/>
            <w:tcBorders>
              <w:top w:val="nil"/>
            </w:tcBorders>
          </w:tcPr>
          <w:p w14:paraId="0698DC88" w14:textId="77777777" w:rsidR="00834EDF" w:rsidRPr="00F7424B" w:rsidRDefault="00834EDF" w:rsidP="0083251B">
            <w:pPr>
              <w:rPr>
                <w:b/>
              </w:rPr>
            </w:pPr>
            <w:r w:rsidRPr="00F7424B">
              <w:rPr>
                <w:b/>
              </w:rPr>
              <w:t>Date Published:</w:t>
            </w:r>
          </w:p>
        </w:tc>
        <w:tc>
          <w:tcPr>
            <w:tcW w:w="4559" w:type="dxa"/>
            <w:tcBorders>
              <w:top w:val="nil"/>
            </w:tcBorders>
          </w:tcPr>
          <w:p w14:paraId="3150EFBA" w14:textId="77777777" w:rsidR="00834EDF" w:rsidRPr="000E7973" w:rsidRDefault="00834EDF" w:rsidP="0083251B">
            <w:r>
              <w:t>30/04/24</w:t>
            </w:r>
          </w:p>
        </w:tc>
      </w:tr>
      <w:tr w:rsidR="00834EDF" w14:paraId="4A304DB5" w14:textId="77777777" w:rsidTr="0083251B">
        <w:tc>
          <w:tcPr>
            <w:tcW w:w="4508" w:type="dxa"/>
          </w:tcPr>
          <w:p w14:paraId="49B65F5B" w14:textId="77777777" w:rsidR="00834EDF" w:rsidRPr="00F7424B" w:rsidRDefault="00834EDF" w:rsidP="0083251B">
            <w:pPr>
              <w:rPr>
                <w:b/>
              </w:rPr>
            </w:pPr>
            <w:r w:rsidRPr="00F7424B">
              <w:rPr>
                <w:b/>
              </w:rPr>
              <w:t>Type of Inspection:</w:t>
            </w:r>
          </w:p>
        </w:tc>
        <w:tc>
          <w:tcPr>
            <w:tcW w:w="4559" w:type="dxa"/>
          </w:tcPr>
          <w:p w14:paraId="74751194" w14:textId="77777777" w:rsidR="00834EDF" w:rsidRDefault="00834EDF" w:rsidP="0083251B">
            <w:r>
              <w:t>Joint Inspection</w:t>
            </w:r>
          </w:p>
        </w:tc>
      </w:tr>
      <w:tr w:rsidR="00834EDF" w:rsidRPr="00F7424B" w14:paraId="41539AB0" w14:textId="77777777" w:rsidTr="0083251B">
        <w:tc>
          <w:tcPr>
            <w:tcW w:w="9067" w:type="dxa"/>
            <w:gridSpan w:val="2"/>
          </w:tcPr>
          <w:p w14:paraId="3A21E4CF" w14:textId="77777777" w:rsidR="00834EDF" w:rsidRPr="00F7424B" w:rsidRDefault="00834EDF" w:rsidP="0083251B">
            <w:pPr>
              <w:rPr>
                <w:b/>
              </w:rPr>
            </w:pPr>
            <w:r w:rsidRPr="00F7424B">
              <w:rPr>
                <w:b/>
              </w:rPr>
              <w:t xml:space="preserve">Key Findings </w:t>
            </w:r>
          </w:p>
        </w:tc>
      </w:tr>
      <w:tr w:rsidR="00834EDF" w:rsidRPr="00F7424B" w14:paraId="7F5755AE" w14:textId="77777777" w:rsidTr="0083251B">
        <w:tc>
          <w:tcPr>
            <w:tcW w:w="9067" w:type="dxa"/>
            <w:gridSpan w:val="2"/>
            <w:shd w:val="clear" w:color="auto" w:fill="auto"/>
          </w:tcPr>
          <w:p w14:paraId="3F622256" w14:textId="77777777" w:rsidR="00834EDF" w:rsidRPr="004F68BC" w:rsidRDefault="00834EDF" w:rsidP="0083251B">
            <w:pPr>
              <w:pStyle w:val="NormalWeb"/>
              <w:spacing w:before="0" w:beforeAutospacing="0" w:after="0"/>
              <w:rPr>
                <w:rFonts w:asciiTheme="minorHAnsi" w:hAnsiTheme="minorHAnsi" w:cstheme="minorHAnsi"/>
                <w:color w:val="101010"/>
                <w:sz w:val="22"/>
                <w:szCs w:val="22"/>
              </w:rPr>
            </w:pPr>
            <w:r w:rsidRPr="004F68BC">
              <w:rPr>
                <w:rFonts w:asciiTheme="minorHAnsi" w:hAnsiTheme="minorHAnsi" w:cstheme="minorHAnsi"/>
                <w:color w:val="101010"/>
                <w:sz w:val="22"/>
                <w:szCs w:val="22"/>
              </w:rPr>
              <w:t>This report considers the National Crime Agency’s (NCA) effectiveness and efficiency in helping and working with police forces and other law enforcement agencies to identify and tackle corruption involving police officers and staff.</w:t>
            </w:r>
          </w:p>
          <w:p w14:paraId="32CC1343" w14:textId="77777777" w:rsidR="00834EDF" w:rsidRPr="004F68BC" w:rsidRDefault="00834EDF" w:rsidP="0083251B">
            <w:pPr>
              <w:pStyle w:val="NormalWeb"/>
              <w:spacing w:before="0" w:beforeAutospacing="0" w:after="0"/>
              <w:rPr>
                <w:rFonts w:asciiTheme="minorHAnsi" w:hAnsiTheme="minorHAnsi" w:cstheme="minorHAnsi"/>
                <w:color w:val="101010"/>
                <w:sz w:val="22"/>
                <w:szCs w:val="22"/>
              </w:rPr>
            </w:pPr>
            <w:r w:rsidRPr="004F68BC">
              <w:rPr>
                <w:rFonts w:asciiTheme="minorHAnsi" w:hAnsiTheme="minorHAnsi" w:cstheme="minorHAnsi"/>
                <w:color w:val="101010"/>
                <w:sz w:val="22"/>
                <w:szCs w:val="22"/>
              </w:rPr>
              <w:t>It is the second part of a two-part inspection.</w:t>
            </w:r>
          </w:p>
          <w:p w14:paraId="5A0BB8E5" w14:textId="77777777" w:rsidR="00834EDF" w:rsidRPr="004F68BC" w:rsidRDefault="00834EDF" w:rsidP="0083251B">
            <w:pPr>
              <w:pStyle w:val="NormalWeb"/>
              <w:spacing w:before="0" w:beforeAutospacing="0" w:after="0"/>
              <w:rPr>
                <w:rFonts w:asciiTheme="minorHAnsi" w:hAnsiTheme="minorHAnsi" w:cstheme="minorHAnsi"/>
                <w:color w:val="101010"/>
                <w:sz w:val="22"/>
                <w:szCs w:val="22"/>
              </w:rPr>
            </w:pPr>
            <w:r w:rsidRPr="004F68BC">
              <w:rPr>
                <w:rFonts w:asciiTheme="minorHAnsi" w:hAnsiTheme="minorHAnsi" w:cstheme="minorHAnsi"/>
                <w:color w:val="101010"/>
                <w:sz w:val="22"/>
                <w:szCs w:val="22"/>
              </w:rPr>
              <w:t xml:space="preserve">In part 1 – (Vetting and anti-corruption part 1: How effective is the National Crime Agency at dealing with corruption?), </w:t>
            </w:r>
            <w:r>
              <w:rPr>
                <w:rFonts w:asciiTheme="minorHAnsi" w:hAnsiTheme="minorHAnsi" w:cstheme="minorHAnsi"/>
                <w:color w:val="101010"/>
                <w:sz w:val="22"/>
                <w:szCs w:val="22"/>
              </w:rPr>
              <w:t xml:space="preserve">HMICFRS </w:t>
            </w:r>
            <w:r w:rsidRPr="004F68BC">
              <w:rPr>
                <w:rFonts w:asciiTheme="minorHAnsi" w:hAnsiTheme="minorHAnsi" w:cstheme="minorHAnsi"/>
                <w:color w:val="101010"/>
                <w:sz w:val="22"/>
                <w:szCs w:val="22"/>
              </w:rPr>
              <w:t>examined how well the NCA:</w:t>
            </w:r>
          </w:p>
          <w:p w14:paraId="0EC114F1" w14:textId="77777777" w:rsidR="00834EDF" w:rsidRPr="004F68BC" w:rsidRDefault="00834EDF" w:rsidP="0083251B">
            <w:pPr>
              <w:pStyle w:val="NormalWeb"/>
              <w:spacing w:before="0" w:beforeAutospacing="0" w:after="0"/>
              <w:rPr>
                <w:rFonts w:asciiTheme="minorHAnsi" w:hAnsiTheme="minorHAnsi" w:cstheme="minorHAnsi"/>
                <w:color w:val="101010"/>
                <w:sz w:val="22"/>
                <w:szCs w:val="22"/>
              </w:rPr>
            </w:pPr>
            <w:r>
              <w:rPr>
                <w:rFonts w:asciiTheme="minorHAnsi" w:hAnsiTheme="minorHAnsi" w:cstheme="minorHAnsi"/>
                <w:color w:val="101010"/>
                <w:sz w:val="22"/>
                <w:szCs w:val="22"/>
              </w:rPr>
              <w:t>V</w:t>
            </w:r>
            <w:r w:rsidRPr="004F68BC">
              <w:rPr>
                <w:rFonts w:asciiTheme="minorHAnsi" w:hAnsiTheme="minorHAnsi" w:cstheme="minorHAnsi"/>
                <w:color w:val="101010"/>
                <w:sz w:val="22"/>
                <w:szCs w:val="22"/>
              </w:rPr>
              <w:t>ets its officers (including candidates wishing to become officers);</w:t>
            </w:r>
          </w:p>
          <w:p w14:paraId="204D1CAC" w14:textId="77777777" w:rsidR="00834EDF" w:rsidRPr="004F68BC" w:rsidRDefault="00834EDF" w:rsidP="00834EDF">
            <w:pPr>
              <w:pStyle w:val="NormalWeb"/>
              <w:numPr>
                <w:ilvl w:val="0"/>
                <w:numId w:val="1"/>
              </w:numPr>
              <w:spacing w:before="0" w:beforeAutospacing="0" w:after="0"/>
              <w:rPr>
                <w:rFonts w:asciiTheme="minorHAnsi" w:hAnsiTheme="minorHAnsi" w:cstheme="minorHAnsi"/>
                <w:color w:val="101010"/>
                <w:sz w:val="22"/>
                <w:szCs w:val="22"/>
              </w:rPr>
            </w:pPr>
            <w:r w:rsidRPr="004F68BC">
              <w:rPr>
                <w:rFonts w:asciiTheme="minorHAnsi" w:hAnsiTheme="minorHAnsi" w:cstheme="minorHAnsi"/>
                <w:color w:val="101010"/>
                <w:sz w:val="22"/>
                <w:szCs w:val="22"/>
              </w:rPr>
              <w:t>identifies and prevents potential corruption, and how well it investigates corruption among its officers; and</w:t>
            </w:r>
          </w:p>
          <w:p w14:paraId="4951B206" w14:textId="77777777" w:rsidR="00834EDF" w:rsidRPr="004F68BC" w:rsidRDefault="00834EDF" w:rsidP="00834EDF">
            <w:pPr>
              <w:pStyle w:val="NormalWeb"/>
              <w:numPr>
                <w:ilvl w:val="0"/>
                <w:numId w:val="1"/>
              </w:numPr>
              <w:spacing w:before="0" w:beforeAutospacing="0" w:after="0"/>
              <w:rPr>
                <w:rFonts w:asciiTheme="minorHAnsi" w:hAnsiTheme="minorHAnsi" w:cstheme="minorHAnsi"/>
                <w:color w:val="101010"/>
                <w:sz w:val="22"/>
                <w:szCs w:val="22"/>
              </w:rPr>
            </w:pPr>
            <w:r w:rsidRPr="004F68BC">
              <w:rPr>
                <w:rFonts w:asciiTheme="minorHAnsi" w:hAnsiTheme="minorHAnsi" w:cstheme="minorHAnsi"/>
                <w:color w:val="101010"/>
                <w:sz w:val="22"/>
                <w:szCs w:val="22"/>
              </w:rPr>
              <w:t>identifies and prevents improper behaviour by its officers, including gender-based prejudice.</w:t>
            </w:r>
          </w:p>
          <w:p w14:paraId="5E276B37" w14:textId="77777777" w:rsidR="00834EDF" w:rsidRPr="004F68BC" w:rsidRDefault="00834EDF" w:rsidP="0083251B">
            <w:pPr>
              <w:pStyle w:val="NormalWeb"/>
              <w:spacing w:before="0" w:beforeAutospacing="0" w:after="0"/>
              <w:rPr>
                <w:rFonts w:asciiTheme="minorHAnsi" w:hAnsiTheme="minorHAnsi" w:cstheme="minorHAnsi"/>
                <w:color w:val="101010"/>
                <w:sz w:val="22"/>
                <w:szCs w:val="22"/>
              </w:rPr>
            </w:pPr>
            <w:r w:rsidRPr="004F68BC">
              <w:rPr>
                <w:rFonts w:asciiTheme="minorHAnsi" w:hAnsiTheme="minorHAnsi" w:cstheme="minorHAnsi"/>
                <w:color w:val="101010"/>
                <w:sz w:val="22"/>
                <w:szCs w:val="22"/>
              </w:rPr>
              <w:t xml:space="preserve">In part 2 of this inspection, </w:t>
            </w:r>
            <w:r>
              <w:rPr>
                <w:rFonts w:asciiTheme="minorHAnsi" w:hAnsiTheme="minorHAnsi" w:cstheme="minorHAnsi"/>
                <w:color w:val="101010"/>
                <w:sz w:val="22"/>
                <w:szCs w:val="22"/>
              </w:rPr>
              <w:t xml:space="preserve">HMICFRS </w:t>
            </w:r>
            <w:r w:rsidRPr="004F68BC">
              <w:rPr>
                <w:rFonts w:asciiTheme="minorHAnsi" w:hAnsiTheme="minorHAnsi" w:cstheme="minorHAnsi"/>
                <w:color w:val="101010"/>
                <w:sz w:val="22"/>
                <w:szCs w:val="22"/>
              </w:rPr>
              <w:t>examined how well the NCA:</w:t>
            </w:r>
          </w:p>
          <w:p w14:paraId="2949116C" w14:textId="77777777" w:rsidR="00834EDF" w:rsidRPr="004F68BC" w:rsidRDefault="00834EDF" w:rsidP="00834EDF">
            <w:pPr>
              <w:pStyle w:val="NormalWeb"/>
              <w:numPr>
                <w:ilvl w:val="0"/>
                <w:numId w:val="2"/>
              </w:numPr>
              <w:spacing w:before="0" w:beforeAutospacing="0" w:after="0"/>
              <w:rPr>
                <w:rFonts w:asciiTheme="minorHAnsi" w:hAnsiTheme="minorHAnsi" w:cstheme="minorHAnsi"/>
                <w:color w:val="101010"/>
                <w:sz w:val="22"/>
                <w:szCs w:val="22"/>
              </w:rPr>
            </w:pPr>
            <w:r w:rsidRPr="004F68BC">
              <w:rPr>
                <w:rFonts w:asciiTheme="minorHAnsi" w:hAnsiTheme="minorHAnsi" w:cstheme="minorHAnsi"/>
                <w:color w:val="101010"/>
                <w:sz w:val="22"/>
                <w:szCs w:val="22"/>
              </w:rPr>
              <w:t>helps police forces and other law enforcement bodies to identify corruption; and</w:t>
            </w:r>
          </w:p>
          <w:p w14:paraId="732E1A0C" w14:textId="77777777" w:rsidR="00834EDF" w:rsidRPr="004F68BC" w:rsidRDefault="00834EDF" w:rsidP="00834EDF">
            <w:pPr>
              <w:pStyle w:val="NormalWeb"/>
              <w:numPr>
                <w:ilvl w:val="0"/>
                <w:numId w:val="2"/>
              </w:numPr>
              <w:spacing w:before="0" w:beforeAutospacing="0" w:after="0" w:afterAutospacing="0"/>
              <w:rPr>
                <w:rFonts w:ascii="Roboto" w:hAnsi="Roboto"/>
                <w:color w:val="101010"/>
                <w:sz w:val="18"/>
                <w:szCs w:val="18"/>
              </w:rPr>
            </w:pPr>
            <w:r w:rsidRPr="004F68BC">
              <w:rPr>
                <w:rFonts w:asciiTheme="minorHAnsi" w:hAnsiTheme="minorHAnsi" w:cstheme="minorHAnsi"/>
                <w:color w:val="101010"/>
                <w:sz w:val="22"/>
                <w:szCs w:val="22"/>
              </w:rPr>
              <w:t>works with them to tackle it.</w:t>
            </w:r>
          </w:p>
          <w:p w14:paraId="4AAA38F1" w14:textId="77777777" w:rsidR="00834EDF" w:rsidRPr="000D5141" w:rsidRDefault="00834EDF" w:rsidP="0083251B">
            <w:pPr>
              <w:pStyle w:val="NormalWeb"/>
              <w:spacing w:before="0" w:beforeAutospacing="0" w:after="0" w:afterAutospacing="0"/>
              <w:ind w:left="720"/>
              <w:rPr>
                <w:rFonts w:ascii="Roboto" w:hAnsi="Roboto"/>
                <w:color w:val="101010"/>
                <w:sz w:val="18"/>
                <w:szCs w:val="18"/>
              </w:rPr>
            </w:pPr>
          </w:p>
        </w:tc>
      </w:tr>
      <w:tr w:rsidR="00834EDF" w:rsidRPr="00F7424B" w14:paraId="25B5755B" w14:textId="77777777" w:rsidTr="0083251B">
        <w:trPr>
          <w:trHeight w:val="367"/>
        </w:trPr>
        <w:tc>
          <w:tcPr>
            <w:tcW w:w="9067" w:type="dxa"/>
            <w:gridSpan w:val="2"/>
            <w:shd w:val="clear" w:color="auto" w:fill="auto"/>
          </w:tcPr>
          <w:p w14:paraId="547EF623" w14:textId="77777777" w:rsidR="00834EDF" w:rsidRPr="000D585A" w:rsidRDefault="00834EDF" w:rsidP="0083251B">
            <w:pPr>
              <w:rPr>
                <w:b/>
              </w:rPr>
            </w:pPr>
            <w:r>
              <w:rPr>
                <w:b/>
              </w:rPr>
              <w:t>Recommendations:</w:t>
            </w:r>
          </w:p>
        </w:tc>
      </w:tr>
      <w:tr w:rsidR="00834EDF" w:rsidRPr="00F7424B" w14:paraId="6ADFC4B9" w14:textId="77777777" w:rsidTr="0083251B">
        <w:trPr>
          <w:trHeight w:val="375"/>
        </w:trPr>
        <w:tc>
          <w:tcPr>
            <w:tcW w:w="9067" w:type="dxa"/>
            <w:gridSpan w:val="2"/>
            <w:shd w:val="clear" w:color="auto" w:fill="auto"/>
          </w:tcPr>
          <w:p w14:paraId="12D8C3D7" w14:textId="77777777" w:rsidR="008A7C9D" w:rsidRDefault="00834EDF" w:rsidP="0083251B">
            <w:pPr>
              <w:pStyle w:val="NormalWeb"/>
              <w:shd w:val="clear" w:color="auto" w:fill="FFFFFF" w:themeFill="background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Recommendation - </w:t>
            </w:r>
            <w:r w:rsidRPr="004F68BC">
              <w:rPr>
                <w:rFonts w:asciiTheme="minorHAnsi" w:hAnsiTheme="minorHAnsi" w:cstheme="minorHAnsi"/>
                <w:sz w:val="22"/>
                <w:szCs w:val="22"/>
              </w:rPr>
              <w:t>By 30 June 2024, chief constables should make sure they tell the National Crime Agency the outcome of investigations into suspicious activity reports relating to their force’s personnel. The National Crime Agency should include a summary of this information in its annual national strategic threat assessment, The Threat to UK Law Enforcement from Corruption</w:t>
            </w:r>
          </w:p>
          <w:p w14:paraId="019C7922" w14:textId="34DD10CC" w:rsidR="008A7C9D" w:rsidRPr="0055467E" w:rsidRDefault="008A7C9D" w:rsidP="0083251B">
            <w:pPr>
              <w:pStyle w:val="NormalWeb"/>
              <w:shd w:val="clear" w:color="auto" w:fill="FFFFFF" w:themeFill="background1"/>
              <w:spacing w:before="0" w:beforeAutospacing="0" w:after="0" w:afterAutospacing="0"/>
              <w:rPr>
                <w:rFonts w:asciiTheme="minorHAnsi" w:hAnsiTheme="minorHAnsi" w:cstheme="minorHAnsi"/>
                <w:sz w:val="22"/>
                <w:szCs w:val="22"/>
              </w:rPr>
            </w:pPr>
          </w:p>
        </w:tc>
      </w:tr>
      <w:tr w:rsidR="00834EDF" w:rsidRPr="00F7424B" w14:paraId="5959052E" w14:textId="77777777" w:rsidTr="0083251B">
        <w:trPr>
          <w:trHeight w:val="225"/>
        </w:trPr>
        <w:tc>
          <w:tcPr>
            <w:tcW w:w="9067" w:type="dxa"/>
            <w:gridSpan w:val="2"/>
          </w:tcPr>
          <w:p w14:paraId="258ACFF7" w14:textId="77777777" w:rsidR="00834EDF" w:rsidRPr="00E063E7" w:rsidRDefault="00834EDF" w:rsidP="0083251B">
            <w:pPr>
              <w:rPr>
                <w:b/>
              </w:rPr>
            </w:pPr>
            <w:r>
              <w:rPr>
                <w:b/>
              </w:rPr>
              <w:t xml:space="preserve">PFCC &amp; </w:t>
            </w:r>
            <w:r w:rsidRPr="000D585A">
              <w:rPr>
                <w:b/>
              </w:rPr>
              <w:t>C</w:t>
            </w:r>
            <w:r>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834EDF" w:rsidRPr="00F7424B" w14:paraId="0375B3CF" w14:textId="77777777" w:rsidTr="0083251B">
        <w:trPr>
          <w:trHeight w:val="159"/>
        </w:trPr>
        <w:tc>
          <w:tcPr>
            <w:tcW w:w="9067" w:type="dxa"/>
            <w:gridSpan w:val="2"/>
          </w:tcPr>
          <w:p w14:paraId="4728965E" w14:textId="77777777" w:rsidR="00834EDF" w:rsidRDefault="00834EDF" w:rsidP="0083251B"/>
          <w:p w14:paraId="500A0B04" w14:textId="69CCAB60" w:rsidR="00553272" w:rsidRDefault="00553272" w:rsidP="00553272">
            <w:pPr>
              <w:spacing w:after="160" w:line="259" w:lineRule="auto"/>
              <w:rPr>
                <w:rFonts w:cstheme="minorHAnsi"/>
              </w:rPr>
            </w:pPr>
            <w:r>
              <w:rPr>
                <w:rFonts w:cstheme="minorHAnsi"/>
                <w:shd w:val="clear" w:color="auto" w:fill="FFFFFF"/>
              </w:rPr>
              <w:t xml:space="preserve">The Constabulary and I </w:t>
            </w:r>
            <w:r w:rsidRPr="004B60EA">
              <w:rPr>
                <w:rFonts w:cstheme="minorHAnsi"/>
                <w:shd w:val="clear" w:color="auto" w:fill="FFFFFF"/>
              </w:rPr>
              <w:t>welcome the joint inspection by His Majesty’s Inspectorate of Constabulary and Fire and Rescue Service (HMICFRS) relating to</w:t>
            </w:r>
            <w:r>
              <w:rPr>
                <w:rFonts w:cstheme="minorHAnsi"/>
                <w:shd w:val="clear" w:color="auto" w:fill="FFFFFF"/>
              </w:rPr>
              <w:t xml:space="preserve"> h</w:t>
            </w:r>
            <w:r w:rsidRPr="004F68BC">
              <w:rPr>
                <w:rFonts w:cstheme="minorHAnsi"/>
              </w:rPr>
              <w:t>ow effective the National Crime Agency</w:t>
            </w:r>
            <w:r>
              <w:rPr>
                <w:rFonts w:cstheme="minorHAnsi"/>
              </w:rPr>
              <w:t xml:space="preserve"> is</w:t>
            </w:r>
            <w:r w:rsidRPr="004F68BC">
              <w:rPr>
                <w:rFonts w:cstheme="minorHAnsi"/>
              </w:rPr>
              <w:t xml:space="preserve"> at dealing with corruption</w:t>
            </w:r>
            <w:r>
              <w:rPr>
                <w:rFonts w:cstheme="minorHAnsi"/>
              </w:rPr>
              <w:t xml:space="preserve">. </w:t>
            </w:r>
          </w:p>
          <w:p w14:paraId="1C02B104" w14:textId="3EA92AE5" w:rsidR="00553272" w:rsidRDefault="00553272" w:rsidP="00553272">
            <w:pPr>
              <w:spacing w:after="160" w:line="259" w:lineRule="auto"/>
            </w:pPr>
            <w:r>
              <w:lastRenderedPageBreak/>
              <w:t>I recognise that in the report there is recommendation that is specific to Chief Constables which asks that Chief Constable’s ensure they tell the National Crime Agency the outcome of investigations into suspicious activity reports relating to their force’s personnel.</w:t>
            </w:r>
          </w:p>
          <w:p w14:paraId="0152887E" w14:textId="67C1D872" w:rsidR="00553272" w:rsidRDefault="00C41CAB" w:rsidP="00553272">
            <w:r>
              <w:t>I am aware that t</w:t>
            </w:r>
            <w:r w:rsidR="006609CE">
              <w:t xml:space="preserve">he NCA’s UK Financial Intelligence Unit has </w:t>
            </w:r>
            <w:r>
              <w:t xml:space="preserve">a </w:t>
            </w:r>
            <w:r w:rsidR="006609CE">
              <w:t xml:space="preserve">national responsibility for receiving and analysing SARs, and for sending intelligence from them to police forces. The </w:t>
            </w:r>
            <w:r w:rsidR="00553272">
              <w:t>UKFIU asks forces to update them on the outcome of every SAR sent to them</w:t>
            </w:r>
            <w:r w:rsidR="006609CE">
              <w:t>, b</w:t>
            </w:r>
            <w:r w:rsidR="00553272">
              <w:t xml:space="preserve">ut HMICFRS state that forces rarely respond. As a result, </w:t>
            </w:r>
            <w:r w:rsidR="006609CE">
              <w:t xml:space="preserve">this means that </w:t>
            </w:r>
            <w:r w:rsidR="00553272">
              <w:t>the UKFIU can</w:t>
            </w:r>
            <w:r w:rsidR="006609CE">
              <w:t>not</w:t>
            </w:r>
            <w:r w:rsidR="00553272">
              <w:t xml:space="preserve"> establish how many SARs relating to police personnel have provided evidence of actual or potential corruption. </w:t>
            </w:r>
            <w:r w:rsidR="006609CE">
              <w:t xml:space="preserve">As such, I </w:t>
            </w:r>
            <w:r w:rsidR="00C718D3">
              <w:t xml:space="preserve">share the views of the report </w:t>
            </w:r>
            <w:r w:rsidR="00553272">
              <w:t>that this is important information that would help the NCA to better understand the scale of corruption in police forces.</w:t>
            </w:r>
          </w:p>
          <w:p w14:paraId="2F7BB3CB" w14:textId="18457330" w:rsidR="00C41CAB" w:rsidRDefault="00C718D3" w:rsidP="00553272">
            <w:pPr>
              <w:spacing w:after="160" w:line="259" w:lineRule="auto"/>
            </w:pPr>
            <w:r>
              <w:t>I have</w:t>
            </w:r>
            <w:r w:rsidR="006609CE">
              <w:t xml:space="preserve"> raised this with the </w:t>
            </w:r>
            <w:r w:rsidR="00C41CAB">
              <w:t>Constabulary,</w:t>
            </w:r>
            <w:r w:rsidR="006609CE">
              <w:t xml:space="preserve"> and I have</w:t>
            </w:r>
            <w:r>
              <w:t xml:space="preserve"> received reassurance </w:t>
            </w:r>
            <w:r w:rsidR="00C41CAB">
              <w:t xml:space="preserve">that </w:t>
            </w:r>
            <w:r>
              <w:t>g</w:t>
            </w:r>
            <w:r w:rsidR="00553272">
              <w:t xml:space="preserve">oing forward, once investigations which have stemmed from SAR reports have been finalised, </w:t>
            </w:r>
            <w:r w:rsidR="006609CE">
              <w:t>Cumbria Constabulary</w:t>
            </w:r>
            <w:r w:rsidR="00553272">
              <w:t xml:space="preserve"> will be updating the NCA as to the result of them as per the recommendation.</w:t>
            </w:r>
          </w:p>
          <w:p w14:paraId="0DCA6EE4" w14:textId="24BA598B" w:rsidR="00C41CAB" w:rsidRDefault="00C41CAB" w:rsidP="00553272">
            <w:r>
              <w:t xml:space="preserve">I will ask to seek further assurance and updates regarding this recommendation through Cumbria’s Police Executive Board, which forms part of my accountability framework for the Constabulary. My office and I, along with Chief Constable and Deputy Chief Constable attend these meetings </w:t>
            </w:r>
            <w:r w:rsidR="00683EF0">
              <w:t>monthly</w:t>
            </w:r>
            <w:r>
              <w:t xml:space="preserve">.  </w:t>
            </w:r>
          </w:p>
          <w:p w14:paraId="58E185DF" w14:textId="77777777" w:rsidR="00834EDF" w:rsidRDefault="00834EDF" w:rsidP="0083251B">
            <w:pPr>
              <w:rPr>
                <w:rFonts w:cstheme="minorHAnsi"/>
              </w:rPr>
            </w:pPr>
          </w:p>
          <w:p w14:paraId="34E2FFA2" w14:textId="77777777" w:rsidR="00834EDF" w:rsidRPr="00FE2721" w:rsidRDefault="00834EDF" w:rsidP="0083251B">
            <w:pPr>
              <w:rPr>
                <w:rFonts w:cstheme="minorHAnsi"/>
              </w:rPr>
            </w:pPr>
          </w:p>
        </w:tc>
      </w:tr>
    </w:tbl>
    <w:p w14:paraId="01FEEF2F" w14:textId="77777777" w:rsidR="00A366C2" w:rsidRDefault="00A366C2"/>
    <w:sectPr w:rsidR="00A366C2" w:rsidSect="00834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6149"/>
    <w:multiLevelType w:val="hybridMultilevel"/>
    <w:tmpl w:val="990CCAE4"/>
    <w:lvl w:ilvl="0" w:tplc="F8CE8B26">
      <w:numFmt w:val="bullet"/>
      <w:lvlText w:val="-"/>
      <w:lvlJc w:val="left"/>
      <w:pPr>
        <w:ind w:left="720" w:hanging="360"/>
      </w:pPr>
      <w:rPr>
        <w:rFonts w:ascii="Calibri" w:eastAsia="Arial Unicode MS"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716662D"/>
    <w:multiLevelType w:val="hybridMultilevel"/>
    <w:tmpl w:val="4036AAA0"/>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115464">
    <w:abstractNumId w:val="0"/>
  </w:num>
  <w:num w:numId="2" w16cid:durableId="44295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DF"/>
    <w:rsid w:val="002D5AD1"/>
    <w:rsid w:val="00553272"/>
    <w:rsid w:val="006609CE"/>
    <w:rsid w:val="00683EF0"/>
    <w:rsid w:val="006D7D4D"/>
    <w:rsid w:val="00834EDF"/>
    <w:rsid w:val="008A7C9D"/>
    <w:rsid w:val="00A366C2"/>
    <w:rsid w:val="00BD3C54"/>
    <w:rsid w:val="00C41CAB"/>
    <w:rsid w:val="00C71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0488"/>
  <w15:chartTrackingRefBased/>
  <w15:docId w15:val="{E2A461A0-DC8E-4BCE-BD27-579FE151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EDF"/>
    <w:rPr>
      <w:kern w:val="0"/>
      <w14:ligatures w14:val="none"/>
    </w:rPr>
  </w:style>
  <w:style w:type="paragraph" w:styleId="Heading3">
    <w:name w:val="heading 3"/>
    <w:basedOn w:val="Normal"/>
    <w:link w:val="Heading3Char"/>
    <w:uiPriority w:val="9"/>
    <w:qFormat/>
    <w:rsid w:val="00834ED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4EDF"/>
    <w:rPr>
      <w:rFonts w:ascii="Times New Roman" w:eastAsia="Times New Roman" w:hAnsi="Times New Roman" w:cs="Times New Roman"/>
      <w:b/>
      <w:bCs/>
      <w:kern w:val="0"/>
      <w:sz w:val="27"/>
      <w:szCs w:val="27"/>
      <w:lang w:eastAsia="en-GB"/>
      <w14:ligatures w14:val="none"/>
    </w:rPr>
  </w:style>
  <w:style w:type="table" w:styleId="TableGrid">
    <w:name w:val="Table Grid"/>
    <w:basedOn w:val="TableNormal"/>
    <w:uiPriority w:val="39"/>
    <w:rsid w:val="00834ED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4E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3EF0"/>
    <w:rPr>
      <w:sz w:val="16"/>
      <w:szCs w:val="16"/>
    </w:rPr>
  </w:style>
  <w:style w:type="paragraph" w:styleId="CommentText">
    <w:name w:val="annotation text"/>
    <w:basedOn w:val="Normal"/>
    <w:link w:val="CommentTextChar"/>
    <w:uiPriority w:val="99"/>
    <w:unhideWhenUsed/>
    <w:rsid w:val="00683EF0"/>
    <w:pPr>
      <w:spacing w:line="240" w:lineRule="auto"/>
    </w:pPr>
    <w:rPr>
      <w:sz w:val="20"/>
      <w:szCs w:val="20"/>
    </w:rPr>
  </w:style>
  <w:style w:type="character" w:customStyle="1" w:styleId="CommentTextChar">
    <w:name w:val="Comment Text Char"/>
    <w:basedOn w:val="DefaultParagraphFont"/>
    <w:link w:val="CommentText"/>
    <w:uiPriority w:val="99"/>
    <w:rsid w:val="00683EF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3EF0"/>
    <w:rPr>
      <w:b/>
      <w:bCs/>
    </w:rPr>
  </w:style>
  <w:style w:type="character" w:customStyle="1" w:styleId="CommentSubjectChar">
    <w:name w:val="Comment Subject Char"/>
    <w:basedOn w:val="CommentTextChar"/>
    <w:link w:val="CommentSubject"/>
    <w:uiPriority w:val="99"/>
    <w:semiHidden/>
    <w:rsid w:val="00683EF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9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 Peter</dc:creator>
  <cp:keywords/>
  <dc:description/>
  <cp:lastModifiedBy>Abram, Peter</cp:lastModifiedBy>
  <cp:revision>3</cp:revision>
  <dcterms:created xsi:type="dcterms:W3CDTF">2024-05-24T13:02:00Z</dcterms:created>
  <dcterms:modified xsi:type="dcterms:W3CDTF">2024-06-25T09:22:00Z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2024-05-24T13:05:30Z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6d796dbc-6fe8-42c5-b227-d69705b12111</vt:lpwstr>
  </property>
  <property fmtid="{D5CDD505-2E9C-101B-9397-08002B2CF9AE}" pid="8" name="MSIP_Label_b4fec6b3-91e0-4cb4-97f0-3b695e194c32_ContentBits">
    <vt:lpwstr>0</vt:lpwstr>
  </property>
</Properties>
</file>