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DA93E" w14:textId="2D7BAC84" w:rsidR="005551FE" w:rsidRPr="009B345C" w:rsidRDefault="005551FE" w:rsidP="005551FE">
      <w:pPr>
        <w:rPr>
          <w:color w:val="993366"/>
          <w:sz w:val="44"/>
          <w:szCs w:val="44"/>
        </w:rPr>
      </w:pPr>
      <w:r w:rsidRPr="009B345C">
        <w:rPr>
          <w:color w:val="993366"/>
          <w:sz w:val="44"/>
          <w:szCs w:val="44"/>
        </w:rPr>
        <w:t>Cumbria Office of Police</w:t>
      </w:r>
      <w:r w:rsidR="00671116">
        <w:rPr>
          <w:color w:val="993366"/>
          <w:sz w:val="44"/>
          <w:szCs w:val="44"/>
        </w:rPr>
        <w:t xml:space="preserve"> Fire</w:t>
      </w:r>
      <w:r w:rsidRPr="009B345C">
        <w:rPr>
          <w:color w:val="993366"/>
          <w:sz w:val="44"/>
          <w:szCs w:val="44"/>
        </w:rPr>
        <w:t xml:space="preserve"> and Crime Commissioner</w:t>
      </w:r>
    </w:p>
    <w:p w14:paraId="4A927F06" w14:textId="5A3F225C" w:rsidR="005551FE" w:rsidRDefault="005551FE" w:rsidP="005551FE">
      <w:pPr>
        <w:rPr>
          <w:b/>
        </w:rPr>
      </w:pPr>
      <w:r w:rsidRPr="005118E2">
        <w:rPr>
          <w:b/>
        </w:rPr>
        <w:t>Cumbria Police</w:t>
      </w:r>
      <w:r w:rsidR="00671116">
        <w:rPr>
          <w:b/>
        </w:rPr>
        <w:t xml:space="preserve"> Fire</w:t>
      </w:r>
      <w:r w:rsidRPr="005118E2">
        <w:rPr>
          <w:b/>
        </w:rPr>
        <w:t xml:space="preserve"> and Crime Commissioner (P</w:t>
      </w:r>
      <w:r w:rsidR="00671116">
        <w:rPr>
          <w:b/>
        </w:rPr>
        <w:t>F</w:t>
      </w:r>
      <w:r w:rsidRPr="005118E2">
        <w:rPr>
          <w:b/>
        </w:rPr>
        <w:t>CC) response to inspections of Cumbria Constabulary published by Her Majesty’s Inspectorate of Constabulary and Fire and Rescue Services (HMICFRS)</w:t>
      </w:r>
    </w:p>
    <w:p w14:paraId="711FD84D" w14:textId="3DC73AC1" w:rsidR="005551FE" w:rsidRPr="000D585A" w:rsidRDefault="005551FE" w:rsidP="005551FE">
      <w:pPr>
        <w:rPr>
          <w:i/>
        </w:rPr>
      </w:pPr>
      <w:r w:rsidRPr="000D585A">
        <w:rPr>
          <w:i/>
        </w:rPr>
        <w:t xml:space="preserve">Section 33 of the Police Act 1996 (as amended by section 37 of the Policing and Crime Act 2017) requires local policing bodies to respond to recommendations in inspectors reports within 56 days. </w:t>
      </w:r>
    </w:p>
    <w:tbl>
      <w:tblPr>
        <w:tblStyle w:val="TableGrid"/>
        <w:tblW w:w="9067" w:type="dxa"/>
        <w:tblLook w:val="04A0" w:firstRow="1" w:lastRow="0" w:firstColumn="1" w:lastColumn="0" w:noHBand="0" w:noVBand="1"/>
      </w:tblPr>
      <w:tblGrid>
        <w:gridCol w:w="4508"/>
        <w:gridCol w:w="4559"/>
      </w:tblGrid>
      <w:tr w:rsidR="005551FE" w14:paraId="76A9A5A5" w14:textId="77777777" w:rsidTr="00490B78">
        <w:tc>
          <w:tcPr>
            <w:tcW w:w="4508" w:type="dxa"/>
            <w:tcBorders>
              <w:bottom w:val="nil"/>
            </w:tcBorders>
          </w:tcPr>
          <w:p w14:paraId="6DB9FAFB" w14:textId="77777777" w:rsidR="005551FE" w:rsidRPr="00F7424B" w:rsidRDefault="005551FE" w:rsidP="003B0E20">
            <w:pPr>
              <w:rPr>
                <w:b/>
              </w:rPr>
            </w:pPr>
            <w:r w:rsidRPr="00F7424B">
              <w:rPr>
                <w:b/>
              </w:rPr>
              <w:t xml:space="preserve">Inspection Title: </w:t>
            </w:r>
          </w:p>
        </w:tc>
        <w:tc>
          <w:tcPr>
            <w:tcW w:w="4559" w:type="dxa"/>
            <w:tcBorders>
              <w:bottom w:val="nil"/>
            </w:tcBorders>
          </w:tcPr>
          <w:p w14:paraId="12DE5683" w14:textId="11A48F70" w:rsidR="005551FE" w:rsidRPr="000E7973" w:rsidRDefault="00FC0AAC" w:rsidP="00AD01A1">
            <w:pPr>
              <w:pStyle w:val="Heading3"/>
              <w:shd w:val="clear" w:color="auto" w:fill="FFFFFF"/>
              <w:spacing w:before="0" w:beforeAutospacing="0" w:after="24" w:afterAutospacing="0"/>
              <w:rPr>
                <w:rFonts w:cstheme="minorHAnsi"/>
              </w:rPr>
            </w:pPr>
            <w:r w:rsidRPr="000E7973">
              <w:rPr>
                <w:rFonts w:asciiTheme="minorHAnsi" w:hAnsiTheme="minorHAnsi" w:cstheme="minorHAnsi"/>
                <w:b w:val="0"/>
                <w:bCs w:val="0"/>
                <w:sz w:val="22"/>
                <w:szCs w:val="22"/>
              </w:rPr>
              <w:t>#</w:t>
            </w:r>
            <w:r w:rsidR="00490B78" w:rsidRPr="000E7973">
              <w:rPr>
                <w:rFonts w:asciiTheme="minorHAnsi" w:hAnsiTheme="minorHAnsi" w:cstheme="minorHAnsi"/>
                <w:b w:val="0"/>
                <w:bCs w:val="0"/>
                <w:sz w:val="22"/>
                <w:szCs w:val="22"/>
              </w:rPr>
              <w:t>2</w:t>
            </w:r>
            <w:r w:rsidR="00F92735">
              <w:rPr>
                <w:rFonts w:asciiTheme="minorHAnsi" w:hAnsiTheme="minorHAnsi" w:cstheme="minorHAnsi"/>
                <w:b w:val="0"/>
                <w:bCs w:val="0"/>
                <w:sz w:val="22"/>
                <w:szCs w:val="22"/>
              </w:rPr>
              <w:t>9</w:t>
            </w:r>
            <w:r w:rsidR="00AD01A1">
              <w:rPr>
                <w:rFonts w:asciiTheme="minorHAnsi" w:hAnsiTheme="minorHAnsi" w:cstheme="minorHAnsi"/>
                <w:b w:val="0"/>
                <w:bCs w:val="0"/>
                <w:sz w:val="22"/>
                <w:szCs w:val="22"/>
              </w:rPr>
              <w:t>779</w:t>
            </w:r>
            <w:r w:rsidR="00490B78" w:rsidRPr="000E7973">
              <w:rPr>
                <w:rFonts w:asciiTheme="minorHAnsi" w:hAnsiTheme="minorHAnsi" w:cstheme="minorHAnsi"/>
                <w:b w:val="0"/>
                <w:bCs w:val="0"/>
                <w:sz w:val="22"/>
                <w:szCs w:val="22"/>
              </w:rPr>
              <w:t xml:space="preserve"> </w:t>
            </w:r>
            <w:r w:rsidR="00524DE9">
              <w:rPr>
                <w:rFonts w:asciiTheme="minorHAnsi" w:hAnsiTheme="minorHAnsi" w:cstheme="minorHAnsi"/>
                <w:b w:val="0"/>
                <w:bCs w:val="0"/>
                <w:sz w:val="22"/>
                <w:szCs w:val="22"/>
              </w:rPr>
              <w:t>–</w:t>
            </w:r>
            <w:r w:rsidR="00AD01A1" w:rsidRPr="00AD01A1">
              <w:rPr>
                <w:rFonts w:asciiTheme="minorHAnsi" w:hAnsiTheme="minorHAnsi" w:cstheme="minorHAnsi"/>
                <w:b w:val="0"/>
                <w:bCs w:val="0"/>
                <w:sz w:val="22"/>
                <w:szCs w:val="22"/>
              </w:rPr>
              <w:t>An inspection of the effectiveness of the police and law enforcement bodies’ response to group-based child sexual exploitation in England and Wales</w:t>
            </w:r>
          </w:p>
        </w:tc>
      </w:tr>
      <w:tr w:rsidR="005551FE" w14:paraId="5758D4F5" w14:textId="77777777" w:rsidTr="00490B78">
        <w:tc>
          <w:tcPr>
            <w:tcW w:w="4508" w:type="dxa"/>
            <w:tcBorders>
              <w:top w:val="nil"/>
            </w:tcBorders>
          </w:tcPr>
          <w:p w14:paraId="6544A4C6" w14:textId="77777777" w:rsidR="005551FE" w:rsidRPr="00F7424B" w:rsidRDefault="005551FE" w:rsidP="003B0E20">
            <w:pPr>
              <w:rPr>
                <w:b/>
              </w:rPr>
            </w:pPr>
            <w:r w:rsidRPr="00F7424B">
              <w:rPr>
                <w:b/>
              </w:rPr>
              <w:t>Date Published:</w:t>
            </w:r>
          </w:p>
        </w:tc>
        <w:tc>
          <w:tcPr>
            <w:tcW w:w="4559" w:type="dxa"/>
            <w:tcBorders>
              <w:top w:val="nil"/>
            </w:tcBorders>
          </w:tcPr>
          <w:p w14:paraId="15722742" w14:textId="317E53C3" w:rsidR="005551FE" w:rsidRPr="000E7973" w:rsidRDefault="00AD01A1" w:rsidP="003B0E20">
            <w:r>
              <w:t>08/12/23</w:t>
            </w:r>
          </w:p>
        </w:tc>
      </w:tr>
      <w:tr w:rsidR="005551FE" w14:paraId="471109F3" w14:textId="77777777" w:rsidTr="00490B78">
        <w:tc>
          <w:tcPr>
            <w:tcW w:w="4508" w:type="dxa"/>
          </w:tcPr>
          <w:p w14:paraId="05EEADDF" w14:textId="77777777" w:rsidR="005551FE" w:rsidRPr="00F7424B" w:rsidRDefault="005551FE" w:rsidP="003B0E20">
            <w:pPr>
              <w:rPr>
                <w:b/>
              </w:rPr>
            </w:pPr>
            <w:r w:rsidRPr="00F7424B">
              <w:rPr>
                <w:b/>
              </w:rPr>
              <w:t>Type of Inspection:</w:t>
            </w:r>
          </w:p>
        </w:tc>
        <w:tc>
          <w:tcPr>
            <w:tcW w:w="4559" w:type="dxa"/>
          </w:tcPr>
          <w:p w14:paraId="309108F2" w14:textId="55B2D460" w:rsidR="005551FE" w:rsidRDefault="006F130E" w:rsidP="003B0E20">
            <w:r>
              <w:t xml:space="preserve">National </w:t>
            </w:r>
            <w:r w:rsidR="00524DE9">
              <w:t>Thematic</w:t>
            </w:r>
          </w:p>
        </w:tc>
      </w:tr>
      <w:tr w:rsidR="005551FE" w:rsidRPr="00F7424B" w14:paraId="62D7B849" w14:textId="77777777" w:rsidTr="00490B78">
        <w:tc>
          <w:tcPr>
            <w:tcW w:w="9067" w:type="dxa"/>
            <w:gridSpan w:val="2"/>
          </w:tcPr>
          <w:p w14:paraId="73B7878A" w14:textId="77777777" w:rsidR="005551FE" w:rsidRPr="00F7424B" w:rsidRDefault="005551FE" w:rsidP="003B0E20">
            <w:pPr>
              <w:rPr>
                <w:b/>
              </w:rPr>
            </w:pPr>
            <w:r w:rsidRPr="00F7424B">
              <w:rPr>
                <w:b/>
              </w:rPr>
              <w:t xml:space="preserve">Key Findings </w:t>
            </w:r>
          </w:p>
        </w:tc>
      </w:tr>
      <w:tr w:rsidR="001342C3" w:rsidRPr="00F7424B" w14:paraId="5A71E267" w14:textId="77777777" w:rsidTr="00524DE9">
        <w:tc>
          <w:tcPr>
            <w:tcW w:w="9067" w:type="dxa"/>
            <w:gridSpan w:val="2"/>
            <w:shd w:val="clear" w:color="auto" w:fill="auto"/>
          </w:tcPr>
          <w:p w14:paraId="540431F9" w14:textId="2B8B0CFA" w:rsidR="009D0869" w:rsidRPr="009D0869" w:rsidRDefault="009D0869" w:rsidP="00F56B76">
            <w:pPr>
              <w:pStyle w:val="NormalWeb"/>
              <w:spacing w:before="0" w:beforeAutospacing="0" w:after="0"/>
              <w:rPr>
                <w:rFonts w:asciiTheme="minorHAnsi" w:hAnsiTheme="minorHAnsi" w:cstheme="minorHAnsi"/>
                <w:color w:val="101010"/>
                <w:sz w:val="22"/>
                <w:szCs w:val="22"/>
              </w:rPr>
            </w:pPr>
            <w:r w:rsidRPr="009D0869">
              <w:rPr>
                <w:rFonts w:asciiTheme="minorHAnsi" w:hAnsiTheme="minorHAnsi" w:cstheme="minorHAnsi"/>
                <w:color w:val="101010"/>
                <w:sz w:val="22"/>
                <w:szCs w:val="22"/>
              </w:rPr>
              <w:t>On 21 March 2022, the then Home Secretary, the Rt Hon Priti Patel MP, wrote to</w:t>
            </w:r>
            <w:r w:rsidR="005829F5">
              <w:rPr>
                <w:rFonts w:asciiTheme="minorHAnsi" w:hAnsiTheme="minorHAnsi" w:cstheme="minorHAnsi"/>
                <w:color w:val="101010"/>
                <w:sz w:val="22"/>
                <w:szCs w:val="22"/>
              </w:rPr>
              <w:t xml:space="preserve"> HMICFRS</w:t>
            </w:r>
            <w:r w:rsidRPr="009D0869">
              <w:rPr>
                <w:rFonts w:asciiTheme="minorHAnsi" w:hAnsiTheme="minorHAnsi" w:cstheme="minorHAnsi"/>
                <w:color w:val="101010"/>
                <w:sz w:val="22"/>
                <w:szCs w:val="22"/>
              </w:rPr>
              <w:t>, requesting an inspection under section 54 (2B) of the Police Act 1996.</w:t>
            </w:r>
          </w:p>
          <w:p w14:paraId="1060699E" w14:textId="71470457" w:rsidR="009D0869" w:rsidRPr="009D0869" w:rsidRDefault="009D0869" w:rsidP="009D0869">
            <w:pPr>
              <w:pStyle w:val="NormalWeb"/>
              <w:spacing w:after="0"/>
              <w:rPr>
                <w:rFonts w:asciiTheme="minorHAnsi" w:hAnsiTheme="minorHAnsi" w:cstheme="minorHAnsi"/>
                <w:color w:val="101010"/>
                <w:sz w:val="22"/>
                <w:szCs w:val="22"/>
              </w:rPr>
            </w:pPr>
            <w:r w:rsidRPr="009D0869">
              <w:rPr>
                <w:rFonts w:asciiTheme="minorHAnsi" w:hAnsiTheme="minorHAnsi" w:cstheme="minorHAnsi"/>
                <w:color w:val="101010"/>
                <w:sz w:val="22"/>
                <w:szCs w:val="22"/>
              </w:rPr>
              <w:t xml:space="preserve">The terms of reference asked </w:t>
            </w:r>
            <w:r w:rsidR="005829F5">
              <w:rPr>
                <w:rFonts w:asciiTheme="minorHAnsi" w:hAnsiTheme="minorHAnsi" w:cstheme="minorHAnsi"/>
                <w:color w:val="101010"/>
                <w:sz w:val="22"/>
                <w:szCs w:val="22"/>
              </w:rPr>
              <w:t>HMICFRS</w:t>
            </w:r>
            <w:r w:rsidRPr="009D0869">
              <w:rPr>
                <w:rFonts w:asciiTheme="minorHAnsi" w:hAnsiTheme="minorHAnsi" w:cstheme="minorHAnsi"/>
                <w:color w:val="101010"/>
                <w:sz w:val="22"/>
                <w:szCs w:val="22"/>
              </w:rPr>
              <w:t xml:space="preserve"> to inspect the police and other law enforcement bodies in England and Wales and consider how effectively they respond to victims and perpetrators of group-based child sexual exploitation. </w:t>
            </w:r>
            <w:r w:rsidR="005829F5">
              <w:rPr>
                <w:rFonts w:asciiTheme="minorHAnsi" w:hAnsiTheme="minorHAnsi" w:cstheme="minorHAnsi"/>
                <w:color w:val="101010"/>
                <w:sz w:val="22"/>
                <w:szCs w:val="22"/>
              </w:rPr>
              <w:t xml:space="preserve">HMICFRS </w:t>
            </w:r>
            <w:r w:rsidRPr="009D0869">
              <w:rPr>
                <w:rFonts w:asciiTheme="minorHAnsi" w:hAnsiTheme="minorHAnsi" w:cstheme="minorHAnsi"/>
                <w:color w:val="101010"/>
                <w:sz w:val="22"/>
                <w:szCs w:val="22"/>
              </w:rPr>
              <w:t>were also asked to assess how their responses influence investigations and the ways in which they safeguard children.</w:t>
            </w:r>
          </w:p>
          <w:p w14:paraId="3D1C1CB6" w14:textId="703FAE91" w:rsidR="009D0869" w:rsidRPr="009D0869" w:rsidRDefault="009D0869" w:rsidP="009D0869">
            <w:pPr>
              <w:pStyle w:val="NormalWeb"/>
              <w:spacing w:before="0" w:beforeAutospacing="0" w:after="0"/>
              <w:rPr>
                <w:rFonts w:asciiTheme="minorHAnsi" w:hAnsiTheme="minorHAnsi" w:cstheme="minorHAnsi"/>
                <w:color w:val="101010"/>
                <w:sz w:val="22"/>
                <w:szCs w:val="22"/>
              </w:rPr>
            </w:pPr>
            <w:r w:rsidRPr="009D0869">
              <w:rPr>
                <w:rFonts w:asciiTheme="minorHAnsi" w:hAnsiTheme="minorHAnsi" w:cstheme="minorHAnsi"/>
                <w:color w:val="101010"/>
                <w:sz w:val="22"/>
                <w:szCs w:val="22"/>
              </w:rPr>
              <w:t xml:space="preserve">During </w:t>
            </w:r>
            <w:r w:rsidR="005829F5">
              <w:rPr>
                <w:rFonts w:asciiTheme="minorHAnsi" w:hAnsiTheme="minorHAnsi" w:cstheme="minorHAnsi"/>
                <w:color w:val="101010"/>
                <w:sz w:val="22"/>
                <w:szCs w:val="22"/>
              </w:rPr>
              <w:t xml:space="preserve">HMICFRS’ </w:t>
            </w:r>
            <w:r w:rsidRPr="009D0869">
              <w:rPr>
                <w:rFonts w:asciiTheme="minorHAnsi" w:hAnsiTheme="minorHAnsi" w:cstheme="minorHAnsi"/>
                <w:color w:val="101010"/>
                <w:sz w:val="22"/>
                <w:szCs w:val="22"/>
              </w:rPr>
              <w:t xml:space="preserve">inspection, </w:t>
            </w:r>
            <w:r w:rsidR="005829F5">
              <w:rPr>
                <w:rFonts w:asciiTheme="minorHAnsi" w:hAnsiTheme="minorHAnsi" w:cstheme="minorHAnsi"/>
                <w:color w:val="101010"/>
                <w:sz w:val="22"/>
                <w:szCs w:val="22"/>
              </w:rPr>
              <w:t xml:space="preserve">they </w:t>
            </w:r>
            <w:r w:rsidRPr="009D0869">
              <w:rPr>
                <w:rFonts w:asciiTheme="minorHAnsi" w:hAnsiTheme="minorHAnsi" w:cstheme="minorHAnsi"/>
                <w:color w:val="101010"/>
                <w:sz w:val="22"/>
                <w:szCs w:val="22"/>
              </w:rPr>
              <w:t>focused on three broad areas:</w:t>
            </w:r>
          </w:p>
          <w:p w14:paraId="7A865312" w14:textId="77777777" w:rsidR="009D0869" w:rsidRPr="009D0869" w:rsidRDefault="009D0869" w:rsidP="009D0869">
            <w:pPr>
              <w:pStyle w:val="NormalWeb"/>
              <w:spacing w:before="0" w:beforeAutospacing="0" w:after="0"/>
              <w:rPr>
                <w:rFonts w:asciiTheme="minorHAnsi" w:hAnsiTheme="minorHAnsi" w:cstheme="minorHAnsi"/>
                <w:color w:val="101010"/>
                <w:sz w:val="22"/>
                <w:szCs w:val="22"/>
              </w:rPr>
            </w:pPr>
            <w:r w:rsidRPr="009D0869">
              <w:rPr>
                <w:rFonts w:asciiTheme="minorHAnsi" w:hAnsiTheme="minorHAnsi" w:cstheme="minorHAnsi"/>
                <w:color w:val="101010"/>
                <w:sz w:val="22"/>
                <w:szCs w:val="22"/>
              </w:rPr>
              <w:t>The nature and scale of offending.</w:t>
            </w:r>
          </w:p>
          <w:p w14:paraId="0E2DDB65" w14:textId="77777777" w:rsidR="009D0869" w:rsidRPr="009D0869" w:rsidRDefault="009D0869" w:rsidP="009D0869">
            <w:pPr>
              <w:pStyle w:val="NormalWeb"/>
              <w:spacing w:before="0" w:beforeAutospacing="0" w:after="0"/>
              <w:rPr>
                <w:rFonts w:asciiTheme="minorHAnsi" w:hAnsiTheme="minorHAnsi" w:cstheme="minorHAnsi"/>
                <w:color w:val="101010"/>
                <w:sz w:val="22"/>
                <w:szCs w:val="22"/>
              </w:rPr>
            </w:pPr>
            <w:r w:rsidRPr="009D0869">
              <w:rPr>
                <w:rFonts w:asciiTheme="minorHAnsi" w:hAnsiTheme="minorHAnsi" w:cstheme="minorHAnsi"/>
                <w:color w:val="101010"/>
                <w:sz w:val="22"/>
                <w:szCs w:val="22"/>
              </w:rPr>
              <w:t>The police’s attitude towards victims.</w:t>
            </w:r>
          </w:p>
          <w:p w14:paraId="10465CEE" w14:textId="77777777" w:rsidR="009D0869" w:rsidRPr="009D0869" w:rsidRDefault="009D0869" w:rsidP="009D0869">
            <w:pPr>
              <w:pStyle w:val="NormalWeb"/>
              <w:spacing w:before="0" w:beforeAutospacing="0" w:after="0"/>
              <w:rPr>
                <w:rFonts w:asciiTheme="minorHAnsi" w:hAnsiTheme="minorHAnsi" w:cstheme="minorHAnsi"/>
                <w:color w:val="101010"/>
                <w:sz w:val="22"/>
                <w:szCs w:val="22"/>
              </w:rPr>
            </w:pPr>
            <w:r w:rsidRPr="009D0869">
              <w:rPr>
                <w:rFonts w:asciiTheme="minorHAnsi" w:hAnsiTheme="minorHAnsi" w:cstheme="minorHAnsi"/>
                <w:color w:val="101010"/>
                <w:sz w:val="22"/>
                <w:szCs w:val="22"/>
              </w:rPr>
              <w:t>The quality of investigations and wider outcomes.</w:t>
            </w:r>
          </w:p>
          <w:p w14:paraId="059E3AAB" w14:textId="26C660D4" w:rsidR="009D0869" w:rsidRPr="009D0869" w:rsidRDefault="009D0869" w:rsidP="009D0869">
            <w:pPr>
              <w:pStyle w:val="NormalWeb"/>
              <w:spacing w:after="0"/>
              <w:rPr>
                <w:rFonts w:asciiTheme="minorHAnsi" w:hAnsiTheme="minorHAnsi" w:cstheme="minorHAnsi"/>
                <w:color w:val="101010"/>
                <w:sz w:val="22"/>
                <w:szCs w:val="22"/>
              </w:rPr>
            </w:pPr>
            <w:r w:rsidRPr="009D0869">
              <w:rPr>
                <w:rFonts w:asciiTheme="minorHAnsi" w:hAnsiTheme="minorHAnsi" w:cstheme="minorHAnsi"/>
                <w:color w:val="101010"/>
                <w:sz w:val="22"/>
                <w:szCs w:val="22"/>
              </w:rPr>
              <w:t xml:space="preserve">During September and December 2022, </w:t>
            </w:r>
            <w:r w:rsidR="005829F5">
              <w:rPr>
                <w:rFonts w:asciiTheme="minorHAnsi" w:hAnsiTheme="minorHAnsi" w:cstheme="minorHAnsi"/>
                <w:color w:val="101010"/>
                <w:sz w:val="22"/>
                <w:szCs w:val="22"/>
              </w:rPr>
              <w:t xml:space="preserve">HMICFRS </w:t>
            </w:r>
            <w:r w:rsidRPr="009D0869">
              <w:rPr>
                <w:rFonts w:asciiTheme="minorHAnsi" w:hAnsiTheme="minorHAnsi" w:cstheme="minorHAnsi"/>
                <w:color w:val="101010"/>
                <w:sz w:val="22"/>
                <w:szCs w:val="22"/>
              </w:rPr>
              <w:t>fieldwork took place in six police forces in England and Wales, two regional organised crime units and the NCA.</w:t>
            </w:r>
          </w:p>
          <w:p w14:paraId="077088F0" w14:textId="77777777" w:rsidR="009D0869" w:rsidRPr="009D0869" w:rsidRDefault="009D0869" w:rsidP="009D0869">
            <w:pPr>
              <w:pStyle w:val="NormalWeb"/>
              <w:spacing w:before="0" w:beforeAutospacing="0" w:after="0" w:afterAutospacing="0"/>
              <w:rPr>
                <w:rFonts w:asciiTheme="minorHAnsi" w:hAnsiTheme="minorHAnsi" w:cstheme="minorHAnsi"/>
                <w:color w:val="101010"/>
                <w:sz w:val="22"/>
                <w:szCs w:val="22"/>
              </w:rPr>
            </w:pPr>
            <w:r w:rsidRPr="009D0869">
              <w:rPr>
                <w:rFonts w:asciiTheme="minorHAnsi" w:hAnsiTheme="minorHAnsi" w:cstheme="minorHAnsi"/>
                <w:color w:val="101010"/>
                <w:sz w:val="22"/>
                <w:szCs w:val="22"/>
              </w:rPr>
              <w:t>This report sets out our findings.</w:t>
            </w:r>
          </w:p>
          <w:p w14:paraId="2DCE3271" w14:textId="223D5736" w:rsidR="009D0869" w:rsidRPr="000D5141" w:rsidRDefault="009D0869" w:rsidP="009D0869">
            <w:pPr>
              <w:pStyle w:val="NormalWeb"/>
              <w:spacing w:before="0" w:beforeAutospacing="0" w:after="0" w:afterAutospacing="0"/>
              <w:rPr>
                <w:rFonts w:ascii="Roboto" w:hAnsi="Roboto"/>
                <w:color w:val="101010"/>
                <w:sz w:val="18"/>
                <w:szCs w:val="18"/>
              </w:rPr>
            </w:pPr>
          </w:p>
        </w:tc>
      </w:tr>
      <w:tr w:rsidR="005551FE" w:rsidRPr="00F7424B" w14:paraId="0808154B" w14:textId="77777777" w:rsidTr="00521B0D">
        <w:trPr>
          <w:trHeight w:val="367"/>
        </w:trPr>
        <w:tc>
          <w:tcPr>
            <w:tcW w:w="9067" w:type="dxa"/>
            <w:gridSpan w:val="2"/>
            <w:shd w:val="clear" w:color="auto" w:fill="auto"/>
          </w:tcPr>
          <w:p w14:paraId="1E6E498B" w14:textId="1EB112AC" w:rsidR="009E35A0" w:rsidRPr="000D585A" w:rsidRDefault="009D0869" w:rsidP="003B0E20">
            <w:pPr>
              <w:rPr>
                <w:b/>
              </w:rPr>
            </w:pPr>
            <w:r>
              <w:rPr>
                <w:b/>
              </w:rPr>
              <w:t xml:space="preserve">Recommendations and </w:t>
            </w:r>
            <w:r w:rsidR="00034586">
              <w:rPr>
                <w:b/>
              </w:rPr>
              <w:t>Areas for Improvement</w:t>
            </w:r>
            <w:r w:rsidR="005551FE" w:rsidRPr="000D585A">
              <w:rPr>
                <w:b/>
              </w:rPr>
              <w:t xml:space="preserve">: </w:t>
            </w:r>
          </w:p>
        </w:tc>
      </w:tr>
      <w:tr w:rsidR="005551FE" w:rsidRPr="00F7424B" w14:paraId="79742FAB" w14:textId="77777777" w:rsidTr="000D5141">
        <w:trPr>
          <w:trHeight w:val="375"/>
        </w:trPr>
        <w:tc>
          <w:tcPr>
            <w:tcW w:w="9067" w:type="dxa"/>
            <w:gridSpan w:val="2"/>
            <w:shd w:val="clear" w:color="auto" w:fill="auto"/>
          </w:tcPr>
          <w:p w14:paraId="583FCFEA" w14:textId="77777777" w:rsidR="00AD01A1" w:rsidRDefault="00AD01A1" w:rsidP="00AD01A1">
            <w:pPr>
              <w:pStyle w:val="NormalWeb"/>
              <w:shd w:val="clear" w:color="auto" w:fill="FFFFFF" w:themeFill="background1"/>
              <w:spacing w:before="0" w:beforeAutospacing="0" w:after="0" w:afterAutospacing="0"/>
              <w:rPr>
                <w:rFonts w:asciiTheme="minorHAnsi" w:hAnsiTheme="minorHAnsi" w:cstheme="minorHAnsi"/>
                <w:sz w:val="22"/>
                <w:szCs w:val="22"/>
              </w:rPr>
            </w:pPr>
          </w:p>
          <w:p w14:paraId="72BEB727" w14:textId="05E96A89" w:rsidR="00034586" w:rsidRDefault="00AD01A1" w:rsidP="00AD01A1">
            <w:pPr>
              <w:pStyle w:val="NormalWeb"/>
              <w:shd w:val="clear" w:color="auto" w:fill="FFFFFF" w:themeFill="background1"/>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Recommendation - </w:t>
            </w:r>
            <w:r w:rsidRPr="00AD01A1">
              <w:rPr>
                <w:rFonts w:asciiTheme="minorHAnsi" w:hAnsiTheme="minorHAnsi" w:cstheme="minorHAnsi"/>
                <w:sz w:val="22"/>
                <w:szCs w:val="22"/>
              </w:rPr>
              <w:t xml:space="preserve">By 31 December 2024, all chief constables should make sure that their forces have problem profiles for child sexual exploitation, each of which should include an assessment of the nature and extent </w:t>
            </w:r>
            <w:r w:rsidR="006B6A1F" w:rsidRPr="00AD01A1">
              <w:rPr>
                <w:rFonts w:asciiTheme="minorHAnsi" w:hAnsiTheme="minorHAnsi" w:cstheme="minorHAnsi"/>
                <w:sz w:val="22"/>
                <w:szCs w:val="22"/>
              </w:rPr>
              <w:t>group</w:t>
            </w:r>
            <w:r w:rsidRPr="00AD01A1">
              <w:rPr>
                <w:rFonts w:asciiTheme="minorHAnsi" w:hAnsiTheme="minorHAnsi" w:cstheme="minorHAnsi"/>
                <w:sz w:val="22"/>
                <w:szCs w:val="22"/>
              </w:rPr>
              <w:t>-based child sexual exploitation. This should include relevant data from local partner agencies and should be updated frequently, at least annually.</w:t>
            </w:r>
          </w:p>
          <w:p w14:paraId="27D4182E" w14:textId="77777777" w:rsidR="00AD01A1" w:rsidRDefault="00AD01A1" w:rsidP="00AD01A1">
            <w:pPr>
              <w:pStyle w:val="NormalWeb"/>
              <w:shd w:val="clear" w:color="auto" w:fill="FFFFFF" w:themeFill="background1"/>
              <w:spacing w:before="0" w:beforeAutospacing="0" w:after="0" w:afterAutospacing="0"/>
              <w:rPr>
                <w:rFonts w:asciiTheme="minorHAnsi" w:hAnsiTheme="minorHAnsi" w:cstheme="minorHAnsi"/>
              </w:rPr>
            </w:pPr>
          </w:p>
          <w:p w14:paraId="1E00E79A" w14:textId="1E534B39" w:rsidR="00AD01A1" w:rsidRDefault="00AD01A1" w:rsidP="00AD01A1">
            <w:pPr>
              <w:pStyle w:val="NormalWeb"/>
              <w:shd w:val="clear" w:color="auto" w:fill="FFFFFF" w:themeFill="background1"/>
              <w:spacing w:before="0" w:beforeAutospacing="0" w:after="0" w:afterAutospacing="0"/>
              <w:rPr>
                <w:rFonts w:asciiTheme="minorHAnsi" w:hAnsiTheme="minorHAnsi" w:cstheme="minorHAnsi"/>
                <w:sz w:val="22"/>
                <w:szCs w:val="22"/>
              </w:rPr>
            </w:pPr>
            <w:r w:rsidRPr="00AD01A1">
              <w:rPr>
                <w:rFonts w:asciiTheme="minorHAnsi" w:hAnsiTheme="minorHAnsi" w:cstheme="minorHAnsi"/>
                <w:sz w:val="22"/>
                <w:szCs w:val="22"/>
              </w:rPr>
              <w:lastRenderedPageBreak/>
              <w:t xml:space="preserve">Recommendation - By 31 December 2024, all chief constables and the relevant business user groups for police record management systems should make sure there are sufficient measures in place to identify group-based child sexual exploitation. </w:t>
            </w:r>
          </w:p>
          <w:p w14:paraId="68AE0E2C" w14:textId="77777777" w:rsidR="00AD01A1" w:rsidRDefault="00AD01A1" w:rsidP="00AD01A1">
            <w:pPr>
              <w:pStyle w:val="NormalWeb"/>
              <w:shd w:val="clear" w:color="auto" w:fill="FFFFFF" w:themeFill="background1"/>
              <w:spacing w:before="0" w:beforeAutospacing="0" w:after="0" w:afterAutospacing="0"/>
              <w:rPr>
                <w:rFonts w:asciiTheme="minorHAnsi" w:hAnsiTheme="minorHAnsi" w:cstheme="minorHAnsi"/>
                <w:sz w:val="22"/>
                <w:szCs w:val="22"/>
              </w:rPr>
            </w:pPr>
          </w:p>
          <w:p w14:paraId="7B6568C1" w14:textId="6AB34A12" w:rsidR="00AD01A1" w:rsidRDefault="00AD01A1" w:rsidP="00AD01A1">
            <w:pPr>
              <w:pStyle w:val="NormalWeb"/>
              <w:shd w:val="clear" w:color="auto" w:fill="FFFFFF" w:themeFill="background1"/>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Recommendation - </w:t>
            </w:r>
            <w:r w:rsidRPr="00AD01A1">
              <w:rPr>
                <w:rFonts w:asciiTheme="minorHAnsi" w:hAnsiTheme="minorHAnsi" w:cstheme="minorHAnsi"/>
                <w:sz w:val="22"/>
                <w:szCs w:val="22"/>
              </w:rPr>
              <w:t>With immediate effect, all chief constables should take effective steps to eradicate victim-blaming language in their forces.</w:t>
            </w:r>
          </w:p>
          <w:p w14:paraId="06A76064" w14:textId="77777777" w:rsidR="00AD01A1" w:rsidRDefault="00AD01A1" w:rsidP="00AD01A1">
            <w:pPr>
              <w:pStyle w:val="NormalWeb"/>
              <w:shd w:val="clear" w:color="auto" w:fill="FFFFFF" w:themeFill="background1"/>
              <w:spacing w:before="0" w:beforeAutospacing="0" w:after="0" w:afterAutospacing="0"/>
              <w:rPr>
                <w:rFonts w:asciiTheme="minorHAnsi" w:hAnsiTheme="minorHAnsi" w:cstheme="minorHAnsi"/>
                <w:sz w:val="22"/>
                <w:szCs w:val="22"/>
              </w:rPr>
            </w:pPr>
          </w:p>
          <w:p w14:paraId="7E47836E" w14:textId="3CAD15AD" w:rsidR="00AD01A1" w:rsidRDefault="00AD01A1" w:rsidP="00AD01A1">
            <w:pPr>
              <w:pStyle w:val="NormalWeb"/>
              <w:shd w:val="clear" w:color="auto" w:fill="FFFFFF" w:themeFill="background1"/>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Recommendation - </w:t>
            </w:r>
            <w:r w:rsidRPr="00AD01A1">
              <w:rPr>
                <w:rFonts w:asciiTheme="minorHAnsi" w:hAnsiTheme="minorHAnsi" w:cstheme="minorHAnsi"/>
                <w:sz w:val="22"/>
                <w:szCs w:val="22"/>
              </w:rPr>
              <w:t>By 30 June 2024, all chief constables of forces that are yet to receive the Hydrant Programme’s continuing professional development offer should arrange it.</w:t>
            </w:r>
          </w:p>
          <w:p w14:paraId="493D558C" w14:textId="77777777" w:rsidR="00AD01A1" w:rsidRDefault="00AD01A1" w:rsidP="00AD01A1">
            <w:pPr>
              <w:pStyle w:val="NormalWeb"/>
              <w:shd w:val="clear" w:color="auto" w:fill="FFFFFF" w:themeFill="background1"/>
              <w:spacing w:before="0" w:beforeAutospacing="0" w:after="0" w:afterAutospacing="0"/>
              <w:rPr>
                <w:rFonts w:asciiTheme="minorHAnsi" w:hAnsiTheme="minorHAnsi" w:cstheme="minorHAnsi"/>
                <w:sz w:val="22"/>
                <w:szCs w:val="22"/>
              </w:rPr>
            </w:pPr>
          </w:p>
          <w:p w14:paraId="5B59D891" w14:textId="5C948E5E" w:rsidR="00AD01A1" w:rsidRDefault="00AD01A1" w:rsidP="00AD01A1">
            <w:pPr>
              <w:pStyle w:val="NormalWeb"/>
              <w:shd w:val="clear" w:color="auto" w:fill="FFFFFF" w:themeFill="background1"/>
              <w:spacing w:before="0" w:beforeAutospacing="0" w:after="0"/>
              <w:rPr>
                <w:rFonts w:asciiTheme="minorHAnsi" w:hAnsiTheme="minorHAnsi" w:cstheme="minorHAnsi"/>
                <w:sz w:val="22"/>
                <w:szCs w:val="22"/>
              </w:rPr>
            </w:pPr>
            <w:r w:rsidRPr="00AD01A1">
              <w:rPr>
                <w:rFonts w:asciiTheme="minorHAnsi" w:hAnsiTheme="minorHAnsi" w:cstheme="minorHAnsi"/>
                <w:sz w:val="22"/>
                <w:szCs w:val="22"/>
              </w:rPr>
              <w:t>A</w:t>
            </w:r>
            <w:r w:rsidR="00F56B76">
              <w:rPr>
                <w:rFonts w:asciiTheme="minorHAnsi" w:hAnsiTheme="minorHAnsi" w:cstheme="minorHAnsi"/>
                <w:sz w:val="22"/>
                <w:szCs w:val="22"/>
              </w:rPr>
              <w:t>rea for Improvement (AFI)</w:t>
            </w:r>
            <w:r w:rsidRPr="00AD01A1">
              <w:rPr>
                <w:rFonts w:asciiTheme="minorHAnsi" w:hAnsiTheme="minorHAnsi" w:cstheme="minorHAnsi"/>
                <w:sz w:val="22"/>
                <w:szCs w:val="22"/>
              </w:rPr>
              <w:t xml:space="preserve"> </w:t>
            </w:r>
            <w:r w:rsidR="00F56B76">
              <w:rPr>
                <w:rFonts w:asciiTheme="minorHAnsi" w:hAnsiTheme="minorHAnsi" w:cstheme="minorHAnsi"/>
                <w:sz w:val="22"/>
                <w:szCs w:val="22"/>
              </w:rPr>
              <w:t xml:space="preserve">- </w:t>
            </w:r>
            <w:r w:rsidRPr="00AD01A1">
              <w:rPr>
                <w:rFonts w:asciiTheme="minorHAnsi" w:hAnsiTheme="minorHAnsi" w:cstheme="minorHAnsi"/>
                <w:sz w:val="22"/>
                <w:szCs w:val="22"/>
              </w:rPr>
              <w:t>All chief constables should work with their statutory safeguarding partners to review, promote, and make sure that relevant group-based child sexual exploitation disruption and prevention initiatives are implemented effectively in their forces.</w:t>
            </w:r>
            <w:r>
              <w:rPr>
                <w:rFonts w:asciiTheme="minorHAnsi" w:hAnsiTheme="minorHAnsi" w:cstheme="minorHAnsi"/>
                <w:sz w:val="22"/>
                <w:szCs w:val="22"/>
              </w:rPr>
              <w:t xml:space="preserve">                                                      </w:t>
            </w:r>
            <w:r w:rsidRPr="00AD01A1">
              <w:rPr>
                <w:rFonts w:asciiTheme="minorHAnsi" w:hAnsiTheme="minorHAnsi" w:cstheme="minorHAnsi"/>
                <w:sz w:val="22"/>
                <w:szCs w:val="22"/>
              </w:rPr>
              <w:t xml:space="preserve">This should include consideration of options such as the advice given in the </w:t>
            </w:r>
            <w:proofErr w:type="gramStart"/>
            <w:r w:rsidRPr="00AD01A1">
              <w:rPr>
                <w:rFonts w:asciiTheme="minorHAnsi" w:hAnsiTheme="minorHAnsi" w:cstheme="minorHAnsi"/>
                <w:sz w:val="22"/>
                <w:szCs w:val="22"/>
              </w:rPr>
              <w:t>Home</w:t>
            </w:r>
            <w:proofErr w:type="gramEnd"/>
            <w:r w:rsidRPr="00AD01A1">
              <w:rPr>
                <w:rFonts w:asciiTheme="minorHAnsi" w:hAnsiTheme="minorHAnsi" w:cstheme="minorHAnsi"/>
                <w:sz w:val="22"/>
                <w:szCs w:val="22"/>
              </w:rPr>
              <w:t xml:space="preserve"> Office disruption toolkit and an Operation </w:t>
            </w:r>
            <w:proofErr w:type="spellStart"/>
            <w:r w:rsidRPr="00AD01A1">
              <w:rPr>
                <w:rFonts w:asciiTheme="minorHAnsi" w:hAnsiTheme="minorHAnsi" w:cstheme="minorHAnsi"/>
                <w:sz w:val="22"/>
                <w:szCs w:val="22"/>
              </w:rPr>
              <w:t>Makesafe</w:t>
            </w:r>
            <w:proofErr w:type="spellEnd"/>
            <w:r w:rsidRPr="00AD01A1">
              <w:rPr>
                <w:rFonts w:asciiTheme="minorHAnsi" w:hAnsiTheme="minorHAnsi" w:cstheme="minorHAnsi"/>
                <w:sz w:val="22"/>
                <w:szCs w:val="22"/>
              </w:rPr>
              <w:t xml:space="preserve"> (a national police initiative to raise awareness of child sexual exploitation in the business community) type of approach.</w:t>
            </w:r>
          </w:p>
          <w:p w14:paraId="70E76E02" w14:textId="2CA05A57" w:rsidR="0055467E" w:rsidRPr="0055467E" w:rsidRDefault="0055467E" w:rsidP="00AD01A1">
            <w:pPr>
              <w:pStyle w:val="NormalWeb"/>
              <w:shd w:val="clear" w:color="auto" w:fill="FFFFFF" w:themeFill="background1"/>
              <w:spacing w:before="0" w:beforeAutospacing="0" w:after="0"/>
              <w:rPr>
                <w:rFonts w:asciiTheme="minorHAnsi" w:hAnsiTheme="minorHAnsi" w:cstheme="minorHAnsi"/>
                <w:sz w:val="22"/>
                <w:szCs w:val="22"/>
              </w:rPr>
            </w:pPr>
          </w:p>
        </w:tc>
      </w:tr>
      <w:tr w:rsidR="005551FE" w:rsidRPr="00F7424B" w14:paraId="686E41A8" w14:textId="77777777" w:rsidTr="00490B78">
        <w:trPr>
          <w:trHeight w:val="225"/>
        </w:trPr>
        <w:tc>
          <w:tcPr>
            <w:tcW w:w="9067" w:type="dxa"/>
            <w:gridSpan w:val="2"/>
          </w:tcPr>
          <w:p w14:paraId="7955B784" w14:textId="23A1C12B" w:rsidR="005551FE" w:rsidRPr="00E063E7" w:rsidRDefault="005551FE" w:rsidP="003B0E20">
            <w:pPr>
              <w:rPr>
                <w:b/>
              </w:rPr>
            </w:pPr>
            <w:r>
              <w:rPr>
                <w:b/>
              </w:rPr>
              <w:lastRenderedPageBreak/>
              <w:t>P</w:t>
            </w:r>
            <w:r w:rsidR="00671116">
              <w:rPr>
                <w:b/>
              </w:rPr>
              <w:t>F</w:t>
            </w:r>
            <w:r>
              <w:rPr>
                <w:b/>
              </w:rPr>
              <w:t xml:space="preserve">CC &amp; </w:t>
            </w:r>
            <w:r w:rsidRPr="000D585A">
              <w:rPr>
                <w:b/>
              </w:rPr>
              <w:t>C</w:t>
            </w:r>
            <w:r w:rsidR="009A5D01">
              <w:rPr>
                <w:b/>
              </w:rPr>
              <w:t xml:space="preserve">onstabulary </w:t>
            </w:r>
            <w:r w:rsidRPr="000D585A">
              <w:rPr>
                <w:b/>
              </w:rPr>
              <w:t>Response</w:t>
            </w:r>
            <w:r>
              <w:rPr>
                <w:b/>
              </w:rPr>
              <w:t xml:space="preserve"> to Report and</w:t>
            </w:r>
            <w:r w:rsidRPr="000D585A">
              <w:rPr>
                <w:b/>
              </w:rPr>
              <w:t xml:space="preserve"> </w:t>
            </w:r>
            <w:r>
              <w:rPr>
                <w:b/>
              </w:rPr>
              <w:t>Recommendation</w:t>
            </w:r>
            <w:r w:rsidRPr="000D585A">
              <w:rPr>
                <w:b/>
              </w:rPr>
              <w:t>:</w:t>
            </w:r>
          </w:p>
        </w:tc>
      </w:tr>
      <w:tr w:rsidR="005551FE" w:rsidRPr="00F7424B" w14:paraId="6B13F137" w14:textId="77777777" w:rsidTr="00490B78">
        <w:trPr>
          <w:trHeight w:val="159"/>
        </w:trPr>
        <w:tc>
          <w:tcPr>
            <w:tcW w:w="9067" w:type="dxa"/>
            <w:gridSpan w:val="2"/>
          </w:tcPr>
          <w:p w14:paraId="36605448" w14:textId="77777777" w:rsidR="000624B6" w:rsidRDefault="000624B6" w:rsidP="000624B6">
            <w:pPr>
              <w:pStyle w:val="NormalWeb"/>
              <w:shd w:val="clear" w:color="auto" w:fill="FFFFFF"/>
              <w:spacing w:before="0" w:beforeAutospacing="0" w:after="0" w:afterAutospacing="0"/>
              <w:rPr>
                <w:rFonts w:asciiTheme="minorHAnsi" w:hAnsiTheme="minorHAnsi" w:cstheme="minorHAnsi"/>
                <w:sz w:val="22"/>
                <w:szCs w:val="22"/>
              </w:rPr>
            </w:pPr>
          </w:p>
          <w:p w14:paraId="30C75D58" w14:textId="18DB5729" w:rsidR="001215CC" w:rsidRDefault="008F0788" w:rsidP="008F0788">
            <w:pPr>
              <w:pStyle w:val="NormalWeb"/>
              <w:spacing w:before="0" w:beforeAutospacing="0" w:after="20" w:afterAutospacing="0"/>
              <w:rPr>
                <w:rFonts w:asciiTheme="minorHAnsi" w:hAnsiTheme="minorHAnsi" w:cstheme="minorHAnsi"/>
                <w:sz w:val="22"/>
                <w:szCs w:val="22"/>
              </w:rPr>
            </w:pPr>
            <w:r>
              <w:rPr>
                <w:rFonts w:ascii="Calibri" w:hAnsi="Calibri" w:cs="Calibri"/>
                <w:sz w:val="22"/>
                <w:szCs w:val="22"/>
                <w:shd w:val="clear" w:color="auto" w:fill="FFFFFF"/>
              </w:rPr>
              <w:t xml:space="preserve">The Constabulary and I </w:t>
            </w:r>
            <w:r w:rsidR="004538F7" w:rsidRPr="0031786B">
              <w:rPr>
                <w:rFonts w:ascii="Calibri" w:hAnsi="Calibri" w:cs="Calibri"/>
                <w:sz w:val="22"/>
                <w:szCs w:val="22"/>
                <w:shd w:val="clear" w:color="auto" w:fill="FFFFFF"/>
              </w:rPr>
              <w:t xml:space="preserve">welcome the inspection by His Majesty’s Inspectorate of Constabulary and Fire and Rescue Service (HMICFRS) </w:t>
            </w:r>
            <w:r w:rsidR="004538F7">
              <w:rPr>
                <w:rFonts w:ascii="Calibri" w:hAnsi="Calibri" w:cs="Calibri"/>
                <w:sz w:val="22"/>
                <w:szCs w:val="22"/>
                <w:shd w:val="clear" w:color="auto" w:fill="FFFFFF"/>
              </w:rPr>
              <w:t xml:space="preserve">relating to </w:t>
            </w:r>
            <w:r w:rsidR="004538F7" w:rsidRPr="00AD01A1">
              <w:rPr>
                <w:rFonts w:asciiTheme="minorHAnsi" w:hAnsiTheme="minorHAnsi" w:cstheme="minorHAnsi"/>
                <w:sz w:val="22"/>
                <w:szCs w:val="22"/>
              </w:rPr>
              <w:t>the effectiveness of police and law enforcement bodies’ response to group-based child sexual exploitation</w:t>
            </w:r>
            <w:r w:rsidR="004538F7">
              <w:rPr>
                <w:rFonts w:asciiTheme="minorHAnsi" w:hAnsiTheme="minorHAnsi" w:cstheme="minorHAnsi"/>
                <w:sz w:val="22"/>
                <w:szCs w:val="22"/>
              </w:rPr>
              <w:t>.</w:t>
            </w:r>
          </w:p>
          <w:p w14:paraId="41622CF6" w14:textId="77777777" w:rsidR="008F0788" w:rsidRPr="008F0788" w:rsidRDefault="008F0788" w:rsidP="008F0788">
            <w:pPr>
              <w:pStyle w:val="NormalWeb"/>
              <w:spacing w:before="0" w:beforeAutospacing="0" w:after="20" w:afterAutospacing="0"/>
              <w:rPr>
                <w:rFonts w:asciiTheme="minorHAnsi" w:hAnsiTheme="minorHAnsi" w:cstheme="minorHAnsi"/>
                <w:sz w:val="22"/>
                <w:szCs w:val="22"/>
              </w:rPr>
            </w:pPr>
          </w:p>
          <w:p w14:paraId="014C8364" w14:textId="5EECFCED" w:rsidR="000734B7" w:rsidRPr="001215CC" w:rsidRDefault="00363979" w:rsidP="001215CC">
            <w:pPr>
              <w:spacing w:after="160" w:line="259" w:lineRule="auto"/>
              <w:rPr>
                <w:rFonts w:cstheme="minorHAnsi"/>
              </w:rPr>
            </w:pPr>
            <w:r>
              <w:rPr>
                <w:rFonts w:cstheme="minorHAnsi"/>
              </w:rPr>
              <w:t>Through regular discussions with Chief Constable</w:t>
            </w:r>
            <w:r w:rsidR="00034BEB">
              <w:rPr>
                <w:rFonts w:cstheme="minorHAnsi"/>
              </w:rPr>
              <w:t>, Rob Carden</w:t>
            </w:r>
            <w:r>
              <w:rPr>
                <w:rFonts w:cstheme="minorHAnsi"/>
              </w:rPr>
              <w:t>, I am aware of the Constabulary’s commitment</w:t>
            </w:r>
            <w:r>
              <w:rPr>
                <w:rFonts w:cstheme="minorHAnsi"/>
              </w:rPr>
              <w:t xml:space="preserve"> and passion in reducing and preventing </w:t>
            </w:r>
            <w:r>
              <w:rPr>
                <w:rFonts w:cstheme="minorHAnsi"/>
              </w:rPr>
              <w:t xml:space="preserve">CSE within </w:t>
            </w:r>
            <w:r>
              <w:rPr>
                <w:rFonts w:cstheme="minorHAnsi"/>
              </w:rPr>
              <w:t>Cumbria</w:t>
            </w:r>
            <w:r w:rsidR="008F0788">
              <w:rPr>
                <w:rFonts w:cstheme="minorHAnsi"/>
              </w:rPr>
              <w:t xml:space="preserve"> and take the recommendations and</w:t>
            </w:r>
            <w:r w:rsidR="00F56B76">
              <w:rPr>
                <w:rFonts w:cstheme="minorHAnsi"/>
              </w:rPr>
              <w:t xml:space="preserve"> </w:t>
            </w:r>
            <w:r w:rsidR="008F0788">
              <w:rPr>
                <w:rFonts w:cstheme="minorHAnsi"/>
              </w:rPr>
              <w:t>AFI</w:t>
            </w:r>
            <w:r w:rsidR="00F56B76">
              <w:rPr>
                <w:rFonts w:cstheme="minorHAnsi"/>
              </w:rPr>
              <w:t xml:space="preserve"> </w:t>
            </w:r>
            <w:r w:rsidR="008F0788">
              <w:rPr>
                <w:rFonts w:cstheme="minorHAnsi"/>
              </w:rPr>
              <w:t>seriously</w:t>
            </w:r>
            <w:r>
              <w:rPr>
                <w:rFonts w:cstheme="minorHAnsi"/>
              </w:rPr>
              <w:t xml:space="preserve">. </w:t>
            </w:r>
            <w:r w:rsidR="001215CC">
              <w:rPr>
                <w:rFonts w:cstheme="minorHAnsi"/>
              </w:rPr>
              <w:t>The Constabulary has so far implemented the following to address the recommendations/ AFI</w:t>
            </w:r>
            <w:r w:rsidR="008F0788">
              <w:rPr>
                <w:rFonts w:cstheme="minorHAnsi"/>
              </w:rPr>
              <w:t xml:space="preserve"> in the report</w:t>
            </w:r>
            <w:r w:rsidR="001215CC">
              <w:rPr>
                <w:rFonts w:cstheme="minorHAnsi"/>
              </w:rPr>
              <w:t>.</w:t>
            </w:r>
          </w:p>
          <w:p w14:paraId="6A9F2E88" w14:textId="35A814CF" w:rsidR="00756935" w:rsidRPr="001215CC" w:rsidRDefault="001215CC" w:rsidP="00297DEE">
            <w:pPr>
              <w:rPr>
                <w:color w:val="000000" w:themeColor="text1"/>
              </w:rPr>
            </w:pPr>
            <w:r w:rsidRPr="001215CC">
              <w:rPr>
                <w:color w:val="000000" w:themeColor="text1"/>
              </w:rPr>
              <w:t xml:space="preserve">The </w:t>
            </w:r>
            <w:r w:rsidR="0099719C" w:rsidRPr="001215CC">
              <w:rPr>
                <w:color w:val="000000" w:themeColor="text1"/>
              </w:rPr>
              <w:t xml:space="preserve">Constabulary </w:t>
            </w:r>
            <w:r w:rsidR="00CA5740" w:rsidRPr="001215CC">
              <w:rPr>
                <w:color w:val="000000" w:themeColor="text1"/>
              </w:rPr>
              <w:t xml:space="preserve">have completed a </w:t>
            </w:r>
            <w:r w:rsidR="00297DEE" w:rsidRPr="001215CC">
              <w:rPr>
                <w:color w:val="000000" w:themeColor="text1"/>
              </w:rPr>
              <w:t xml:space="preserve">Problem Profile for CSEA this year – 2024. </w:t>
            </w:r>
            <w:r w:rsidRPr="001215CC">
              <w:rPr>
                <w:color w:val="000000" w:themeColor="text1"/>
              </w:rPr>
              <w:t>This will enable the Force</w:t>
            </w:r>
            <w:r w:rsidR="00C379D8" w:rsidRPr="001215CC">
              <w:rPr>
                <w:color w:val="000000" w:themeColor="text1"/>
              </w:rPr>
              <w:t xml:space="preserve"> </w:t>
            </w:r>
            <w:r w:rsidR="00756935" w:rsidRPr="001215CC">
              <w:rPr>
                <w:color w:val="000000" w:themeColor="text1"/>
              </w:rPr>
              <w:t>to fu</w:t>
            </w:r>
            <w:r w:rsidR="00C379D8" w:rsidRPr="001215CC">
              <w:rPr>
                <w:color w:val="000000" w:themeColor="text1"/>
              </w:rPr>
              <w:t>rther</w:t>
            </w:r>
            <w:r w:rsidR="00756935" w:rsidRPr="001215CC">
              <w:rPr>
                <w:color w:val="000000" w:themeColor="text1"/>
              </w:rPr>
              <w:t xml:space="preserve"> understand </w:t>
            </w:r>
            <w:r w:rsidR="005E1AB6" w:rsidRPr="001215CC">
              <w:rPr>
                <w:color w:val="000000" w:themeColor="text1"/>
              </w:rPr>
              <w:t xml:space="preserve">and develop a more accurate picture of the </w:t>
            </w:r>
            <w:r w:rsidR="00756935" w:rsidRPr="001215CC">
              <w:rPr>
                <w:color w:val="000000" w:themeColor="text1"/>
              </w:rPr>
              <w:t xml:space="preserve">nature and extent of the problem of </w:t>
            </w:r>
            <w:r w:rsidRPr="001215CC">
              <w:rPr>
                <w:color w:val="000000" w:themeColor="text1"/>
              </w:rPr>
              <w:t xml:space="preserve">CSE </w:t>
            </w:r>
            <w:r w:rsidR="005E1AB6" w:rsidRPr="001215CC">
              <w:rPr>
                <w:color w:val="000000" w:themeColor="text1"/>
              </w:rPr>
              <w:t xml:space="preserve">across Cumbria so that it can effectively </w:t>
            </w:r>
            <w:r w:rsidR="00756935" w:rsidRPr="001215CC">
              <w:rPr>
                <w:color w:val="000000" w:themeColor="text1"/>
              </w:rPr>
              <w:t xml:space="preserve">commission </w:t>
            </w:r>
            <w:r w:rsidRPr="001215CC">
              <w:rPr>
                <w:color w:val="000000" w:themeColor="text1"/>
              </w:rPr>
              <w:t>services and</w:t>
            </w:r>
            <w:r w:rsidR="005E1AB6" w:rsidRPr="001215CC">
              <w:rPr>
                <w:color w:val="000000" w:themeColor="text1"/>
              </w:rPr>
              <w:t xml:space="preserve"> identify training requirements for its staff</w:t>
            </w:r>
            <w:r w:rsidRPr="001215CC">
              <w:rPr>
                <w:color w:val="000000" w:themeColor="text1"/>
              </w:rPr>
              <w:t xml:space="preserve">. </w:t>
            </w:r>
          </w:p>
          <w:p w14:paraId="3D8C31CB" w14:textId="77777777" w:rsidR="00297DEE" w:rsidRDefault="00297DEE" w:rsidP="00297DEE">
            <w:pPr>
              <w:rPr>
                <w:i/>
                <w:iCs/>
                <w:color w:val="FF0000"/>
                <w14:ligatures w14:val="standardContextual"/>
              </w:rPr>
            </w:pPr>
          </w:p>
          <w:p w14:paraId="7D382D16" w14:textId="5EBA1D6F" w:rsidR="00297DEE" w:rsidRDefault="005E1AB6" w:rsidP="00297DEE">
            <w:r>
              <w:t>The Constabulary is</w:t>
            </w:r>
            <w:r w:rsidR="001215CC">
              <w:t xml:space="preserve"> </w:t>
            </w:r>
            <w:r w:rsidR="00034BEB">
              <w:t xml:space="preserve">also </w:t>
            </w:r>
            <w:r>
              <w:t>reviewing how it records C</w:t>
            </w:r>
            <w:r w:rsidR="00403D2F">
              <w:t>S</w:t>
            </w:r>
            <w:r>
              <w:t>E crimes on its crime management system</w:t>
            </w:r>
            <w:r w:rsidR="001215CC">
              <w:t xml:space="preserve">. </w:t>
            </w:r>
            <w:r w:rsidR="00403D2F">
              <w:t xml:space="preserve">This will further develop the current </w:t>
            </w:r>
            <w:r w:rsidR="001215CC" w:rsidRPr="00AD01A1">
              <w:rPr>
                <w:rFonts w:cstheme="minorHAnsi"/>
              </w:rPr>
              <w:t xml:space="preserve">measures in place to identify </w:t>
            </w:r>
            <w:r w:rsidR="00403D2F" w:rsidRPr="00AD01A1">
              <w:rPr>
                <w:rFonts w:cstheme="minorHAnsi"/>
              </w:rPr>
              <w:t>group based</w:t>
            </w:r>
            <w:r w:rsidR="001215CC" w:rsidRPr="00AD01A1">
              <w:rPr>
                <w:rFonts w:cstheme="minorHAnsi"/>
              </w:rPr>
              <w:t xml:space="preserve"> </w:t>
            </w:r>
            <w:r w:rsidR="00403D2F">
              <w:rPr>
                <w:rFonts w:cstheme="minorHAnsi"/>
              </w:rPr>
              <w:t xml:space="preserve">CSE. </w:t>
            </w:r>
          </w:p>
          <w:p w14:paraId="1E82BA59" w14:textId="77777777" w:rsidR="00297DEE" w:rsidRDefault="00297DEE" w:rsidP="00297DEE"/>
          <w:p w14:paraId="7B12EBED" w14:textId="77777777" w:rsidR="00034BEB" w:rsidRDefault="007629F0" w:rsidP="00297DEE">
            <w:r>
              <w:t xml:space="preserve">CSEA is part of </w:t>
            </w:r>
            <w:r w:rsidR="005E1AB6">
              <w:t xml:space="preserve">the </w:t>
            </w:r>
            <w:r>
              <w:t xml:space="preserve">Constabulary’s 4P tactical assessment plan, which is reviewed </w:t>
            </w:r>
            <w:r w:rsidR="005E1AB6">
              <w:t xml:space="preserve">monthly </w:t>
            </w:r>
            <w:r>
              <w:t xml:space="preserve">via ‘Force Tasking &amp; Co-ordination Group’ (TCG) and is updated in response to pursue, protect, </w:t>
            </w:r>
            <w:r w:rsidR="00403D2F">
              <w:t>prevent,</w:t>
            </w:r>
            <w:r>
              <w:t xml:space="preserve"> and prepare.</w:t>
            </w:r>
            <w:r w:rsidR="00034BEB">
              <w:t xml:space="preserve"> </w:t>
            </w:r>
          </w:p>
          <w:p w14:paraId="1A7697A8" w14:textId="77777777" w:rsidR="00034BEB" w:rsidRDefault="00034BEB" w:rsidP="00297DEE"/>
          <w:p w14:paraId="1CAE6544" w14:textId="1FF1CDF3" w:rsidR="001C03C7" w:rsidRDefault="005E1AB6" w:rsidP="00297DEE">
            <w:r>
              <w:t xml:space="preserve">We are </w:t>
            </w:r>
            <w:r w:rsidR="00297DEE" w:rsidRPr="00DF51DE">
              <w:t xml:space="preserve">aware that the identification of </w:t>
            </w:r>
            <w:r w:rsidR="001B5428" w:rsidRPr="00DF51DE">
              <w:t>group-based</w:t>
            </w:r>
            <w:r w:rsidR="00297DEE" w:rsidRPr="00DF51DE">
              <w:t xml:space="preserve"> offending is a </w:t>
            </w:r>
            <w:r w:rsidR="00BC3767" w:rsidRPr="00DF51DE">
              <w:t>national</w:t>
            </w:r>
            <w:r w:rsidR="00297DEE" w:rsidRPr="00DF51DE">
              <w:t xml:space="preserve"> issue and </w:t>
            </w:r>
            <w:r>
              <w:t>have worked with the</w:t>
            </w:r>
            <w:r w:rsidR="00297DEE" w:rsidRPr="00DF51DE">
              <w:t xml:space="preserve"> Op Hydrant Team </w:t>
            </w:r>
            <w:r w:rsidR="007629F0">
              <w:t xml:space="preserve">to discuss key learning points and AFIs moving forward. I understand the </w:t>
            </w:r>
            <w:r w:rsidR="00BD2275">
              <w:t>Constabulary</w:t>
            </w:r>
            <w:r w:rsidR="007629F0">
              <w:t xml:space="preserve"> has </w:t>
            </w:r>
            <w:r w:rsidR="00BD2275">
              <w:t xml:space="preserve">also </w:t>
            </w:r>
            <w:r w:rsidR="007629F0" w:rsidRPr="000734B7">
              <w:t xml:space="preserve">directed questions </w:t>
            </w:r>
            <w:r w:rsidR="007629F0">
              <w:t xml:space="preserve">within the </w:t>
            </w:r>
            <w:r w:rsidR="007629F0" w:rsidRPr="000734B7">
              <w:t>Knowledge Hub, ‘Group-based CSE offending working group’, to review whether other forces are performing specific analysis that Cumbria c</w:t>
            </w:r>
            <w:r w:rsidR="00BD2275">
              <w:t>ould potentially</w:t>
            </w:r>
            <w:r w:rsidR="007629F0" w:rsidRPr="000734B7">
              <w:t xml:space="preserve"> replicate and capture locally.</w:t>
            </w:r>
            <w:r w:rsidR="007629F0">
              <w:t xml:space="preserve"> </w:t>
            </w:r>
          </w:p>
          <w:p w14:paraId="78BAD761" w14:textId="77777777" w:rsidR="001C03C7" w:rsidRDefault="001C03C7" w:rsidP="00297DEE"/>
          <w:p w14:paraId="6CAC7740" w14:textId="696F952D" w:rsidR="004B0EC1" w:rsidRPr="008F0788" w:rsidRDefault="008F0788" w:rsidP="00297DEE">
            <w:r>
              <w:t>The Constabulary have confirmed that they ha</w:t>
            </w:r>
            <w:r>
              <w:t>ve</w:t>
            </w:r>
            <w:r>
              <w:t xml:space="preserve"> met with relevant bodies from Op Hydrant to organise Hydrant’s Continuing Personal Development offer, however unfortunately Op Hydrant had no availability until April 2024. Although, it was confirmed to the Force that training would be free of charge, and that Op Hydrant can have 30 delegates per session. The Force have confirmed that work is still ongoing in relation to this to identify the correct staff/dates/venue and will organise. </w:t>
            </w:r>
          </w:p>
          <w:p w14:paraId="2AA3AF49" w14:textId="77777777" w:rsidR="00297DEE" w:rsidRDefault="00297DEE" w:rsidP="00297DEE">
            <w:pPr>
              <w:rPr>
                <w:i/>
                <w:iCs/>
                <w14:ligatures w14:val="standardContextual"/>
              </w:rPr>
            </w:pPr>
          </w:p>
          <w:p w14:paraId="4C4AC23B" w14:textId="4AA1E65C" w:rsidR="00297DEE" w:rsidRDefault="00477D0E" w:rsidP="00297DEE">
            <w:r>
              <w:t xml:space="preserve">Over recent months the </w:t>
            </w:r>
            <w:r w:rsidR="00403D2F">
              <w:t>Constabulary has</w:t>
            </w:r>
            <w:r>
              <w:t xml:space="preserve"> delivered extensive</w:t>
            </w:r>
            <w:r w:rsidR="00403D2F">
              <w:t xml:space="preserve"> and </w:t>
            </w:r>
            <w:r>
              <w:t xml:space="preserve">significant training to officers across the </w:t>
            </w:r>
            <w:r w:rsidR="00403D2F">
              <w:t>F</w:t>
            </w:r>
            <w:r>
              <w:t xml:space="preserve">orce and at all levels </w:t>
            </w:r>
            <w:r w:rsidR="0093283B">
              <w:t xml:space="preserve">to </w:t>
            </w:r>
            <w:r w:rsidR="0093283B" w:rsidRPr="00AD01A1">
              <w:rPr>
                <w:rFonts w:cstheme="minorHAnsi"/>
              </w:rPr>
              <w:t>eradicate</w:t>
            </w:r>
            <w:r w:rsidR="0093283B">
              <w:rPr>
                <w:rFonts w:cstheme="minorHAnsi"/>
              </w:rPr>
              <w:t xml:space="preserve"> usage of </w:t>
            </w:r>
            <w:r w:rsidR="0093283B" w:rsidRPr="00AD01A1">
              <w:rPr>
                <w:rFonts w:cstheme="minorHAnsi"/>
              </w:rPr>
              <w:t>victim-blaming language</w:t>
            </w:r>
            <w:r w:rsidR="0093283B">
              <w:rPr>
                <w:rFonts w:cstheme="minorHAnsi"/>
              </w:rPr>
              <w:t xml:space="preserve">. </w:t>
            </w:r>
            <w:r w:rsidR="00403D2F">
              <w:rPr>
                <w:rFonts w:cstheme="minorHAnsi"/>
              </w:rPr>
              <w:t>It</w:t>
            </w:r>
            <w:r w:rsidR="009B29C9">
              <w:t xml:space="preserve"> has </w:t>
            </w:r>
            <w:r w:rsidR="0093283B">
              <w:t>recently</w:t>
            </w:r>
            <w:r w:rsidR="00297DEE">
              <w:t xml:space="preserve"> published advice and guidance to </w:t>
            </w:r>
            <w:r w:rsidR="00775E53">
              <w:t>f</w:t>
            </w:r>
            <w:r w:rsidR="00297DEE">
              <w:t xml:space="preserve">ront line officers </w:t>
            </w:r>
            <w:r w:rsidR="00403D2F">
              <w:t xml:space="preserve">across a wide range of platforms. </w:t>
            </w:r>
            <w:r w:rsidR="00403D2F">
              <w:rPr>
                <w:rFonts w:cstheme="minorHAnsi"/>
              </w:rPr>
              <w:t xml:space="preserve">An </w:t>
            </w:r>
            <w:r w:rsidR="00775E53" w:rsidRPr="00775E53">
              <w:rPr>
                <w:rFonts w:cstheme="minorHAnsi"/>
              </w:rPr>
              <w:t>interactive session</w:t>
            </w:r>
            <w:r w:rsidR="009B29C9">
              <w:rPr>
                <w:rFonts w:cstheme="minorHAnsi"/>
              </w:rPr>
              <w:t xml:space="preserve">, </w:t>
            </w:r>
            <w:r w:rsidR="00403D2F">
              <w:rPr>
                <w:rFonts w:cstheme="minorHAnsi"/>
              </w:rPr>
              <w:t>‘</w:t>
            </w:r>
            <w:r w:rsidR="009B29C9">
              <w:rPr>
                <w:rFonts w:cstheme="minorHAnsi"/>
              </w:rPr>
              <w:t>NWGs Mind Your Language</w:t>
            </w:r>
            <w:r w:rsidR="00403D2F">
              <w:rPr>
                <w:rFonts w:cstheme="minorHAnsi"/>
              </w:rPr>
              <w:t>’</w:t>
            </w:r>
            <w:r w:rsidR="009B29C9">
              <w:rPr>
                <w:rFonts w:cstheme="minorHAnsi"/>
              </w:rPr>
              <w:t>,</w:t>
            </w:r>
            <w:r w:rsidR="00775E53" w:rsidRPr="00775E53">
              <w:rPr>
                <w:rFonts w:cstheme="minorHAnsi"/>
              </w:rPr>
              <w:t xml:space="preserve"> </w:t>
            </w:r>
            <w:r w:rsidR="00775E53" w:rsidRPr="00775E53">
              <w:rPr>
                <w:rFonts w:cstheme="minorHAnsi"/>
                <w:color w:val="212529"/>
                <w:shd w:val="clear" w:color="auto" w:fill="FFFFFF"/>
              </w:rPr>
              <w:t>highlight</w:t>
            </w:r>
            <w:r w:rsidR="009B29C9">
              <w:rPr>
                <w:rFonts w:cstheme="minorHAnsi"/>
                <w:color w:val="212529"/>
                <w:shd w:val="clear" w:color="auto" w:fill="FFFFFF"/>
              </w:rPr>
              <w:t>ing</w:t>
            </w:r>
            <w:r w:rsidR="00775E53" w:rsidRPr="00775E53">
              <w:rPr>
                <w:rFonts w:cstheme="minorHAnsi"/>
                <w:color w:val="212529"/>
                <w:shd w:val="clear" w:color="auto" w:fill="FFFFFF"/>
              </w:rPr>
              <w:t xml:space="preserve"> the impact </w:t>
            </w:r>
            <w:r w:rsidR="00775E53">
              <w:rPr>
                <w:rFonts w:cstheme="minorHAnsi"/>
                <w:color w:val="212529"/>
                <w:shd w:val="clear" w:color="auto" w:fill="FFFFFF"/>
              </w:rPr>
              <w:t>t</w:t>
            </w:r>
            <w:r>
              <w:rPr>
                <w:rFonts w:cstheme="minorHAnsi"/>
                <w:color w:val="212529"/>
                <w:shd w:val="clear" w:color="auto" w:fill="FFFFFF"/>
              </w:rPr>
              <w:t>he</w:t>
            </w:r>
            <w:r w:rsidR="00775E53">
              <w:rPr>
                <w:rFonts w:cstheme="minorHAnsi"/>
                <w:color w:val="212529"/>
                <w:shd w:val="clear" w:color="auto" w:fill="FFFFFF"/>
              </w:rPr>
              <w:t xml:space="preserve"> use of </w:t>
            </w:r>
            <w:r w:rsidR="00775E53" w:rsidRPr="00775E53">
              <w:rPr>
                <w:rFonts w:cstheme="minorHAnsi"/>
                <w:color w:val="212529"/>
                <w:shd w:val="clear" w:color="auto" w:fill="FFFFFF"/>
              </w:rPr>
              <w:t xml:space="preserve">language has on </w:t>
            </w:r>
            <w:r>
              <w:rPr>
                <w:rFonts w:cstheme="minorHAnsi"/>
                <w:color w:val="212529"/>
                <w:shd w:val="clear" w:color="auto" w:fill="FFFFFF"/>
              </w:rPr>
              <w:t xml:space="preserve">an individual’s </w:t>
            </w:r>
            <w:r w:rsidR="00775E53" w:rsidRPr="00775E53">
              <w:rPr>
                <w:rFonts w:cstheme="minorHAnsi"/>
                <w:color w:val="212529"/>
                <w:shd w:val="clear" w:color="auto" w:fill="FFFFFF"/>
              </w:rPr>
              <w:t xml:space="preserve">ability to effectively safeguard </w:t>
            </w:r>
            <w:r>
              <w:rPr>
                <w:rFonts w:cstheme="minorHAnsi"/>
                <w:color w:val="212529"/>
                <w:shd w:val="clear" w:color="auto" w:fill="FFFFFF"/>
              </w:rPr>
              <w:t xml:space="preserve">a child </w:t>
            </w:r>
            <w:r w:rsidR="00297DEE">
              <w:t xml:space="preserve">was </w:t>
            </w:r>
            <w:r w:rsidR="00497A5E">
              <w:t xml:space="preserve">also </w:t>
            </w:r>
            <w:r w:rsidR="00297DEE">
              <w:t xml:space="preserve">circulated to all </w:t>
            </w:r>
            <w:r w:rsidR="00403D2F">
              <w:t>Sergeants</w:t>
            </w:r>
            <w:r w:rsidR="00297DEE">
              <w:t xml:space="preserve"> and Inspectors in November 2023</w:t>
            </w:r>
            <w:r w:rsidR="00775E53">
              <w:t xml:space="preserve">. </w:t>
            </w:r>
            <w:r w:rsidR="0093283B">
              <w:t xml:space="preserve">This was then further shared with </w:t>
            </w:r>
            <w:r w:rsidR="00E203BB">
              <w:t>o</w:t>
            </w:r>
            <w:r w:rsidR="0093283B">
              <w:t>fficers who they commanded.</w:t>
            </w:r>
            <w:r w:rsidR="00403D2F">
              <w:t xml:space="preserve"> </w:t>
            </w:r>
            <w:r w:rsidR="00497A5E">
              <w:t xml:space="preserve">Additionally, </w:t>
            </w:r>
            <w:r>
              <w:t xml:space="preserve">the Constabulary’s </w:t>
            </w:r>
            <w:r w:rsidR="00297DEE">
              <w:t>C</w:t>
            </w:r>
            <w:r w:rsidR="00497A5E">
              <w:t xml:space="preserve">hild </w:t>
            </w:r>
            <w:r w:rsidR="00297DEE">
              <w:t>C</w:t>
            </w:r>
            <w:r w:rsidR="00497A5E">
              <w:t xml:space="preserve">entre </w:t>
            </w:r>
            <w:r w:rsidR="00297DEE">
              <w:t>P</w:t>
            </w:r>
            <w:r w:rsidR="00497A5E">
              <w:t xml:space="preserve">olicing </w:t>
            </w:r>
            <w:r w:rsidR="00297DEE">
              <w:t>T</w:t>
            </w:r>
            <w:r w:rsidR="00497A5E">
              <w:t>eam</w:t>
            </w:r>
            <w:r w:rsidR="00297DEE">
              <w:t xml:space="preserve"> </w:t>
            </w:r>
            <w:r w:rsidR="0093283B">
              <w:t xml:space="preserve">have </w:t>
            </w:r>
            <w:r w:rsidR="00297DEE">
              <w:t>provide</w:t>
            </w:r>
            <w:r w:rsidR="00775E53">
              <w:t>d</w:t>
            </w:r>
            <w:r w:rsidR="00297DEE">
              <w:t xml:space="preserve"> inputs </w:t>
            </w:r>
            <w:r w:rsidR="00775E53">
              <w:t>around</w:t>
            </w:r>
            <w:r w:rsidR="00497A5E">
              <w:t xml:space="preserve"> ‘</w:t>
            </w:r>
            <w:r w:rsidR="00297DEE">
              <w:t xml:space="preserve">Voice of the </w:t>
            </w:r>
            <w:r w:rsidR="00497A5E">
              <w:t>C</w:t>
            </w:r>
            <w:r w:rsidR="00297DEE">
              <w:t>hild</w:t>
            </w:r>
            <w:r w:rsidR="00497A5E">
              <w:t>’</w:t>
            </w:r>
            <w:r w:rsidR="00297DEE">
              <w:t xml:space="preserve"> and </w:t>
            </w:r>
            <w:r w:rsidR="00497A5E">
              <w:t xml:space="preserve">‘Mind Your Language’ </w:t>
            </w:r>
            <w:r w:rsidR="00775E53">
              <w:t>(</w:t>
            </w:r>
            <w:r w:rsidR="00297DEE">
              <w:t>including NWG guidance</w:t>
            </w:r>
            <w:r w:rsidR="00775E53">
              <w:t>) to student officers. Currently, a</w:t>
            </w:r>
            <w:r w:rsidR="00297DEE">
              <w:t xml:space="preserve"> video is being prepared </w:t>
            </w:r>
            <w:r w:rsidR="00775E53">
              <w:t xml:space="preserve">that will later </w:t>
            </w:r>
            <w:r w:rsidR="00297DEE">
              <w:t xml:space="preserve">be shared with officers regarding Voice of the </w:t>
            </w:r>
            <w:r w:rsidR="00775E53">
              <w:t>C</w:t>
            </w:r>
            <w:r w:rsidR="00297DEE">
              <w:t xml:space="preserve">hild and Mind </w:t>
            </w:r>
            <w:r w:rsidR="00775E53">
              <w:t>Your La</w:t>
            </w:r>
            <w:r w:rsidR="00297DEE">
              <w:t>nguage.</w:t>
            </w:r>
            <w:r w:rsidR="008F0788">
              <w:t xml:space="preserve"> </w:t>
            </w:r>
            <w:r w:rsidR="00775E53">
              <w:t xml:space="preserve">Further to this, </w:t>
            </w:r>
            <w:r>
              <w:t xml:space="preserve">the </w:t>
            </w:r>
            <w:r w:rsidR="00775E53">
              <w:t xml:space="preserve">Constabulary’s </w:t>
            </w:r>
            <w:r w:rsidR="00297DEE">
              <w:t xml:space="preserve">Safeguarding </w:t>
            </w:r>
            <w:r w:rsidR="008A6385">
              <w:t>H</w:t>
            </w:r>
            <w:r w:rsidR="00297DEE">
              <w:t xml:space="preserve">ub </w:t>
            </w:r>
            <w:r>
              <w:t xml:space="preserve">has </w:t>
            </w:r>
            <w:r w:rsidR="00297DEE">
              <w:t>review</w:t>
            </w:r>
            <w:r>
              <w:t>ed</w:t>
            </w:r>
            <w:r w:rsidR="00297DEE">
              <w:t xml:space="preserve"> all </w:t>
            </w:r>
            <w:r w:rsidR="008A6385">
              <w:t>s</w:t>
            </w:r>
            <w:r w:rsidR="00297DEE">
              <w:t>afeguarding reports and where there is inappropriate language or terminology used</w:t>
            </w:r>
            <w:r w:rsidR="00756935">
              <w:t xml:space="preserve">, this is then highlighted, </w:t>
            </w:r>
            <w:r w:rsidR="008F0788">
              <w:t xml:space="preserve">where </w:t>
            </w:r>
            <w:r w:rsidR="00403D2F">
              <w:t xml:space="preserve">feedback </w:t>
            </w:r>
            <w:r w:rsidR="008F0788">
              <w:t xml:space="preserve">is then provided to the </w:t>
            </w:r>
            <w:r w:rsidR="00297DEE">
              <w:t xml:space="preserve">officer along with the Mind </w:t>
            </w:r>
            <w:r w:rsidR="00775E53">
              <w:t>Y</w:t>
            </w:r>
            <w:r w:rsidR="00297DEE">
              <w:t xml:space="preserve">our </w:t>
            </w:r>
            <w:r w:rsidR="00775E53">
              <w:t>L</w:t>
            </w:r>
            <w:r w:rsidR="00297DEE">
              <w:t xml:space="preserve">anguage NWG guidance. </w:t>
            </w:r>
          </w:p>
          <w:p w14:paraId="1BD5E80E" w14:textId="77777777" w:rsidR="00297DEE" w:rsidRDefault="00297DEE" w:rsidP="00297DEE"/>
          <w:p w14:paraId="274375D7" w14:textId="7A19A707" w:rsidR="00297DEE" w:rsidRPr="008F0788" w:rsidRDefault="008F0788" w:rsidP="00297DEE">
            <w:pPr>
              <w:rPr>
                <w:rFonts w:cstheme="minorHAnsi"/>
              </w:rPr>
            </w:pPr>
            <w:r>
              <w:rPr>
                <w:rFonts w:cstheme="minorHAnsi"/>
              </w:rPr>
              <w:t xml:space="preserve">It is </w:t>
            </w:r>
            <w:r>
              <w:rPr>
                <w:rFonts w:cstheme="minorHAnsi"/>
              </w:rPr>
              <w:t xml:space="preserve">mine and the Constabulary’s </w:t>
            </w:r>
            <w:r>
              <w:rPr>
                <w:rFonts w:cstheme="minorHAnsi"/>
              </w:rPr>
              <w:t xml:space="preserve">shared responsibility and intention to </w:t>
            </w:r>
            <w:r w:rsidRPr="004D3762">
              <w:rPr>
                <w:rFonts w:cstheme="minorHAnsi"/>
              </w:rPr>
              <w:t xml:space="preserve">ensure that all officers and staff understand the threat </w:t>
            </w:r>
            <w:r>
              <w:rPr>
                <w:rFonts w:cstheme="minorHAnsi"/>
              </w:rPr>
              <w:t xml:space="preserve">of CSE </w:t>
            </w:r>
            <w:r w:rsidRPr="004D3762">
              <w:rPr>
                <w:rFonts w:cstheme="minorHAnsi"/>
              </w:rPr>
              <w:t>and play their part in minimising harm by working in partnership to disrupt and deter</w:t>
            </w:r>
            <w:r>
              <w:rPr>
                <w:rFonts w:cstheme="minorHAnsi"/>
              </w:rPr>
              <w:t xml:space="preserve"> this from occurring in Cumbria</w:t>
            </w:r>
            <w:r>
              <w:rPr>
                <w:rFonts w:cstheme="minorHAnsi"/>
              </w:rPr>
              <w:t xml:space="preserve">. </w:t>
            </w:r>
            <w:r w:rsidR="007B0D69">
              <w:t xml:space="preserve">I am assured that </w:t>
            </w:r>
            <w:r w:rsidR="00E203BB">
              <w:t xml:space="preserve">the </w:t>
            </w:r>
            <w:r w:rsidR="00297DEE">
              <w:t xml:space="preserve">Constabulary works </w:t>
            </w:r>
            <w:r w:rsidR="007B0D69">
              <w:t xml:space="preserve">effectively with </w:t>
            </w:r>
            <w:r w:rsidR="00297DEE">
              <w:t xml:space="preserve">statutory safeguarding partners in relation to CSEA. </w:t>
            </w:r>
            <w:r w:rsidR="007B0D69">
              <w:t>For example, t</w:t>
            </w:r>
            <w:r w:rsidR="00297DEE">
              <w:t>here is a C</w:t>
            </w:r>
            <w:r w:rsidR="00E203BB">
              <w:t xml:space="preserve">umbria </w:t>
            </w:r>
            <w:r w:rsidR="00297DEE">
              <w:t>S</w:t>
            </w:r>
            <w:r w:rsidR="00E203BB">
              <w:t xml:space="preserve">afeguarding </w:t>
            </w:r>
            <w:r w:rsidR="00297DEE">
              <w:t>C</w:t>
            </w:r>
            <w:r w:rsidR="00E203BB">
              <w:t xml:space="preserve">hildren </w:t>
            </w:r>
            <w:r w:rsidR="00297DEE">
              <w:t>P</w:t>
            </w:r>
            <w:r w:rsidR="00E203BB">
              <w:t>artnership</w:t>
            </w:r>
            <w:r w:rsidR="00297DEE">
              <w:t xml:space="preserve"> </w:t>
            </w:r>
            <w:r w:rsidR="007B0D69">
              <w:t>MET (</w:t>
            </w:r>
            <w:r w:rsidR="00297DEE">
              <w:t>Missing</w:t>
            </w:r>
            <w:r w:rsidR="007B0D69">
              <w:t>,</w:t>
            </w:r>
            <w:r w:rsidR="00297DEE">
              <w:t xml:space="preserve"> Exploited</w:t>
            </w:r>
            <w:r w:rsidR="007B0D69">
              <w:t>,</w:t>
            </w:r>
            <w:r w:rsidR="00297DEE">
              <w:t xml:space="preserve"> Trafficked) </w:t>
            </w:r>
            <w:r w:rsidR="00E203BB">
              <w:t>subgroup</w:t>
            </w:r>
            <w:r w:rsidR="007B0D69">
              <w:t>, where o</w:t>
            </w:r>
            <w:r w:rsidR="00297DEE">
              <w:t xml:space="preserve">ne of the functions </w:t>
            </w:r>
            <w:r w:rsidR="007B0D69">
              <w:t xml:space="preserve">for </w:t>
            </w:r>
            <w:r w:rsidR="00297DEE">
              <w:t xml:space="preserve">members is to </w:t>
            </w:r>
            <w:r w:rsidR="007B0D69">
              <w:t>i</w:t>
            </w:r>
            <w:r w:rsidR="00297DEE">
              <w:t xml:space="preserve">dentify where there are gaps in </w:t>
            </w:r>
            <w:r w:rsidR="007B0D69">
              <w:t xml:space="preserve">the </w:t>
            </w:r>
            <w:r w:rsidR="00297DEE">
              <w:t xml:space="preserve">provision </w:t>
            </w:r>
            <w:r w:rsidR="007B0D69">
              <w:t>to</w:t>
            </w:r>
            <w:r w:rsidR="00297DEE">
              <w:t xml:space="preserve"> inform commissioning of services and prevention initiatives. </w:t>
            </w:r>
          </w:p>
          <w:p w14:paraId="620C7C77" w14:textId="77777777" w:rsidR="00297DEE" w:rsidRDefault="00297DEE" w:rsidP="00297DEE"/>
          <w:p w14:paraId="140FC663" w14:textId="373F35DE" w:rsidR="00297DEE" w:rsidRDefault="00297DEE" w:rsidP="00297DEE">
            <w:r>
              <w:t>The CERAR (Child Exploitation Risk Assessment and Review) process</w:t>
            </w:r>
            <w:r w:rsidR="00D97E5A">
              <w:t xml:space="preserve"> </w:t>
            </w:r>
            <w:r w:rsidR="00D97E5A" w:rsidRPr="00D97E5A">
              <w:t>is Cumbria's multi-agency approach to child exploitation assessment and review process,</w:t>
            </w:r>
            <w:r>
              <w:t xml:space="preserve"> </w:t>
            </w:r>
            <w:r w:rsidR="00D97E5A">
              <w:t xml:space="preserve">which has </w:t>
            </w:r>
            <w:r>
              <w:t xml:space="preserve">been embedded </w:t>
            </w:r>
            <w:r w:rsidR="00D97E5A">
              <w:t>in Cumbria for some time now. B</w:t>
            </w:r>
            <w:r>
              <w:t>oth local authorities</w:t>
            </w:r>
            <w:r w:rsidR="007B0D69">
              <w:t xml:space="preserve"> in Cumbria</w:t>
            </w:r>
            <w:r>
              <w:t xml:space="preserve"> have introduced </w:t>
            </w:r>
            <w:r w:rsidR="00D97E5A">
              <w:t>c</w:t>
            </w:r>
            <w:r>
              <w:t xml:space="preserve">omplex Safeguarding Teams which chair multi-agency risk assessment meetings in relation to CE and provide intervention work with children and families who are classed as high and medium risk of CE. </w:t>
            </w:r>
            <w:r w:rsidR="007B0D69">
              <w:t>I am assured that t</w:t>
            </w:r>
            <w:r>
              <w:t xml:space="preserve">he </w:t>
            </w:r>
            <w:r w:rsidR="007B0D69">
              <w:t>C</w:t>
            </w:r>
            <w:r>
              <w:t xml:space="preserve">onstabulary's safeguarding teams and </w:t>
            </w:r>
            <w:r w:rsidR="00D97E5A">
              <w:t>MET</w:t>
            </w:r>
            <w:r>
              <w:t>C</w:t>
            </w:r>
            <w:r w:rsidR="00D97E5A">
              <w:t>O (missing, exploited and trafficked coordinator officer)</w:t>
            </w:r>
            <w:r>
              <w:t xml:space="preserve"> teams work closely with these and utilise the </w:t>
            </w:r>
            <w:proofErr w:type="gramStart"/>
            <w:r>
              <w:t>Home</w:t>
            </w:r>
            <w:proofErr w:type="gramEnd"/>
            <w:r>
              <w:t xml:space="preserve"> </w:t>
            </w:r>
            <w:r w:rsidR="007B0D69">
              <w:t>O</w:t>
            </w:r>
            <w:r>
              <w:t xml:space="preserve">ffice disruption toolkit when creating risk management plans and disruption plans. </w:t>
            </w:r>
          </w:p>
          <w:p w14:paraId="2AB4FC9D" w14:textId="77777777" w:rsidR="007B0D69" w:rsidRDefault="007B0D69" w:rsidP="00297DEE"/>
          <w:p w14:paraId="3C3A7FAF" w14:textId="09EED2F4" w:rsidR="00297DEE" w:rsidRDefault="00297DEE" w:rsidP="00297DEE">
            <w:r>
              <w:t>M</w:t>
            </w:r>
            <w:r w:rsidR="00D97E5A">
              <w:t xml:space="preserve">ulti </w:t>
            </w:r>
            <w:r>
              <w:t>A</w:t>
            </w:r>
            <w:r w:rsidR="00D97E5A">
              <w:t xml:space="preserve">gency </w:t>
            </w:r>
            <w:r>
              <w:t>C</w:t>
            </w:r>
            <w:r w:rsidR="00D97E5A">
              <w:t>hild Exploitation</w:t>
            </w:r>
            <w:r>
              <w:t xml:space="preserve"> meetings are held </w:t>
            </w:r>
            <w:r w:rsidR="007B0D69">
              <w:t>monthly,</w:t>
            </w:r>
            <w:r>
              <w:t xml:space="preserve"> and potential perpetrators of CE are identified and discussed within this forum. Where associations are identified Mapping meetings are held with agencies to identify </w:t>
            </w:r>
            <w:r w:rsidR="00D97E5A">
              <w:t>group-based</w:t>
            </w:r>
            <w:r>
              <w:t xml:space="preserve"> offending and/or peer to peer exploitation.</w:t>
            </w:r>
          </w:p>
          <w:p w14:paraId="2B412D80" w14:textId="77777777" w:rsidR="00297DEE" w:rsidRDefault="00297DEE" w:rsidP="00297DEE"/>
          <w:p w14:paraId="7E7B4191" w14:textId="5A499780" w:rsidR="00297DEE" w:rsidRDefault="00D97E5A" w:rsidP="00297DEE">
            <w:r>
              <w:t xml:space="preserve">Lastly, the Force </w:t>
            </w:r>
            <w:r w:rsidR="00297DEE">
              <w:t xml:space="preserve">is launching Operation </w:t>
            </w:r>
            <w:proofErr w:type="spellStart"/>
            <w:r w:rsidR="00297DEE">
              <w:t>Makesafe</w:t>
            </w:r>
            <w:proofErr w:type="spellEnd"/>
            <w:r w:rsidR="00297DEE">
              <w:t xml:space="preserve"> in March 2024 to coincide with National </w:t>
            </w:r>
            <w:r>
              <w:t>CE Day</w:t>
            </w:r>
            <w:r w:rsidR="00297DEE">
              <w:t xml:space="preserve">. </w:t>
            </w:r>
            <w:r>
              <w:t xml:space="preserve">We hope that this ultimately provides a solid platform </w:t>
            </w:r>
            <w:r w:rsidRPr="00D97E5A">
              <w:t>to raise awareness of child sexual exploitation in the business community</w:t>
            </w:r>
            <w:r>
              <w:t xml:space="preserve"> within Cumbria. </w:t>
            </w:r>
          </w:p>
          <w:p w14:paraId="4A109B73" w14:textId="77777777" w:rsidR="00490B78" w:rsidRDefault="00490B78" w:rsidP="007B5F9E">
            <w:pPr>
              <w:pStyle w:val="NormalWeb"/>
              <w:shd w:val="clear" w:color="auto" w:fill="FFFFFF"/>
              <w:spacing w:before="0" w:beforeAutospacing="0" w:after="0" w:afterAutospacing="0"/>
            </w:pPr>
          </w:p>
          <w:p w14:paraId="13EAA6E9" w14:textId="2CA4764E" w:rsidR="001A0715" w:rsidRDefault="001A0715" w:rsidP="007B5F9E">
            <w:pPr>
              <w:pStyle w:val="NormalWeb"/>
              <w:shd w:val="clear" w:color="auto" w:fill="FFFFFF"/>
              <w:spacing w:before="0" w:beforeAutospacing="0" w:after="0" w:afterAutospacing="0"/>
            </w:pPr>
          </w:p>
          <w:p w14:paraId="4AB283DC" w14:textId="3D79646A" w:rsidR="001A0715" w:rsidRDefault="001A0715" w:rsidP="007B5F9E">
            <w:pPr>
              <w:pStyle w:val="NormalWeb"/>
              <w:shd w:val="clear" w:color="auto" w:fill="FFFFFF"/>
              <w:spacing w:before="0" w:beforeAutospacing="0" w:after="0" w:afterAutospacing="0"/>
            </w:pPr>
          </w:p>
          <w:p w14:paraId="750E1A02" w14:textId="3908C752" w:rsidR="001A0715" w:rsidRDefault="001A0715" w:rsidP="007B5F9E">
            <w:pPr>
              <w:pStyle w:val="NormalWeb"/>
              <w:shd w:val="clear" w:color="auto" w:fill="FFFFFF"/>
              <w:spacing w:before="0" w:beforeAutospacing="0" w:after="0" w:afterAutospacing="0"/>
            </w:pPr>
          </w:p>
          <w:p w14:paraId="20D373BA" w14:textId="6B0B5F5D" w:rsidR="001A0715" w:rsidRDefault="001A0715" w:rsidP="007B5F9E">
            <w:pPr>
              <w:pStyle w:val="NormalWeb"/>
              <w:shd w:val="clear" w:color="auto" w:fill="FFFFFF"/>
              <w:spacing w:before="0" w:beforeAutospacing="0" w:after="0" w:afterAutospacing="0"/>
            </w:pPr>
          </w:p>
          <w:p w14:paraId="2E5666DA" w14:textId="43B47A9C" w:rsidR="001A0715" w:rsidRDefault="001A0715" w:rsidP="007B5F9E">
            <w:pPr>
              <w:pStyle w:val="NormalWeb"/>
              <w:shd w:val="clear" w:color="auto" w:fill="FFFFFF"/>
              <w:spacing w:before="0" w:beforeAutospacing="0" w:after="0" w:afterAutospacing="0"/>
            </w:pPr>
          </w:p>
          <w:p w14:paraId="6AC173B2" w14:textId="77777777" w:rsidR="001C03C7" w:rsidRDefault="001C03C7" w:rsidP="007B5F9E">
            <w:pPr>
              <w:pStyle w:val="NormalWeb"/>
              <w:shd w:val="clear" w:color="auto" w:fill="FFFFFF"/>
              <w:spacing w:before="0" w:beforeAutospacing="0" w:after="0" w:afterAutospacing="0"/>
            </w:pPr>
          </w:p>
          <w:p w14:paraId="15374E00" w14:textId="77777777" w:rsidR="00914C87" w:rsidRDefault="00914C87" w:rsidP="007B5F9E">
            <w:pPr>
              <w:pStyle w:val="NormalWeb"/>
              <w:shd w:val="clear" w:color="auto" w:fill="FFFFFF"/>
              <w:spacing w:before="0" w:beforeAutospacing="0" w:after="0" w:afterAutospacing="0"/>
            </w:pPr>
          </w:p>
          <w:p w14:paraId="01566957" w14:textId="1DC8D178" w:rsidR="001A0715" w:rsidRPr="00FE2721" w:rsidRDefault="001A0715" w:rsidP="008C0416">
            <w:pPr>
              <w:rPr>
                <w:rFonts w:cstheme="minorHAnsi"/>
              </w:rPr>
            </w:pPr>
          </w:p>
        </w:tc>
      </w:tr>
    </w:tbl>
    <w:p w14:paraId="7604699C" w14:textId="1E2824FE" w:rsidR="00914C87" w:rsidRPr="005551FE" w:rsidRDefault="00914C87">
      <w:pPr>
        <w:rPr>
          <w:b/>
          <w:color w:val="5B9BD5" w:themeColor="accent5"/>
          <w:sz w:val="24"/>
          <w:szCs w:val="24"/>
        </w:rPr>
      </w:pPr>
    </w:p>
    <w:sectPr w:rsidR="00914C87" w:rsidRPr="005551F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C80E2" w14:textId="77777777" w:rsidR="00243C51" w:rsidRDefault="00243C51" w:rsidP="005551FE">
      <w:pPr>
        <w:spacing w:after="0" w:line="240" w:lineRule="auto"/>
      </w:pPr>
      <w:r>
        <w:separator/>
      </w:r>
    </w:p>
  </w:endnote>
  <w:endnote w:type="continuationSeparator" w:id="0">
    <w:p w14:paraId="03651F0C" w14:textId="77777777" w:rsidR="00243C51" w:rsidRDefault="00243C51" w:rsidP="005551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Times New Roman"/>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BA1CE" w14:textId="77777777" w:rsidR="00243C51" w:rsidRDefault="00243C51" w:rsidP="005551FE">
      <w:pPr>
        <w:spacing w:after="0" w:line="240" w:lineRule="auto"/>
      </w:pPr>
      <w:r>
        <w:separator/>
      </w:r>
    </w:p>
  </w:footnote>
  <w:footnote w:type="continuationSeparator" w:id="0">
    <w:p w14:paraId="6ED2DC2C" w14:textId="77777777" w:rsidR="00243C51" w:rsidRDefault="00243C51" w:rsidP="005551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A6084"/>
    <w:multiLevelType w:val="hybridMultilevel"/>
    <w:tmpl w:val="01406A16"/>
    <w:lvl w:ilvl="0" w:tplc="08090001">
      <w:start w:val="1"/>
      <w:numFmt w:val="bullet"/>
      <w:lvlText w:val=""/>
      <w:lvlJc w:val="left"/>
      <w:pPr>
        <w:ind w:left="720" w:hanging="360"/>
      </w:pPr>
      <w:rPr>
        <w:rFonts w:ascii="Symbol" w:hAnsi="Symbol" w:hint="default"/>
      </w:rPr>
    </w:lvl>
    <w:lvl w:ilvl="1" w:tplc="528E721C">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B07A1B"/>
    <w:multiLevelType w:val="hybridMultilevel"/>
    <w:tmpl w:val="FD0075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4C48C3"/>
    <w:multiLevelType w:val="hybridMultilevel"/>
    <w:tmpl w:val="6EF41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A8151A"/>
    <w:multiLevelType w:val="hybridMultilevel"/>
    <w:tmpl w:val="7242D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8D6D52"/>
    <w:multiLevelType w:val="hybridMultilevel"/>
    <w:tmpl w:val="46BC17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322146"/>
    <w:multiLevelType w:val="hybridMultilevel"/>
    <w:tmpl w:val="7F6E425E"/>
    <w:lvl w:ilvl="0" w:tplc="F8CE8B26">
      <w:numFmt w:val="bullet"/>
      <w:lvlText w:val="-"/>
      <w:lvlJc w:val="left"/>
      <w:pPr>
        <w:ind w:left="1080" w:hanging="360"/>
      </w:pPr>
      <w:rPr>
        <w:rFonts w:ascii="Calibri" w:eastAsia="Arial Unicode MS"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5F545F4"/>
    <w:multiLevelType w:val="hybridMultilevel"/>
    <w:tmpl w:val="F5B4A5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190A08"/>
    <w:multiLevelType w:val="hybridMultilevel"/>
    <w:tmpl w:val="4B00BC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2283D57"/>
    <w:multiLevelType w:val="hybridMultilevel"/>
    <w:tmpl w:val="BD7AA65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94D413D"/>
    <w:multiLevelType w:val="hybridMultilevel"/>
    <w:tmpl w:val="E95E3E2C"/>
    <w:lvl w:ilvl="0" w:tplc="2578E80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49993432"/>
    <w:multiLevelType w:val="hybridMultilevel"/>
    <w:tmpl w:val="603EB0EC"/>
    <w:lvl w:ilvl="0" w:tplc="F8CE8B26">
      <w:numFmt w:val="bullet"/>
      <w:lvlText w:val="-"/>
      <w:lvlJc w:val="left"/>
      <w:pPr>
        <w:ind w:left="720" w:hanging="360"/>
      </w:pPr>
      <w:rPr>
        <w:rFonts w:ascii="Calibri" w:eastAsia="Arial Unicode M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6E75CB"/>
    <w:multiLevelType w:val="hybridMultilevel"/>
    <w:tmpl w:val="9640B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423EEC"/>
    <w:multiLevelType w:val="hybridMultilevel"/>
    <w:tmpl w:val="5AFE4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A1929D1"/>
    <w:multiLevelType w:val="hybridMultilevel"/>
    <w:tmpl w:val="E9422F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E995266"/>
    <w:multiLevelType w:val="hybridMultilevel"/>
    <w:tmpl w:val="B5C83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64C2F66"/>
    <w:multiLevelType w:val="multilevel"/>
    <w:tmpl w:val="36329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4A64B04"/>
    <w:multiLevelType w:val="hybridMultilevel"/>
    <w:tmpl w:val="2FEA6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AFC55B9"/>
    <w:multiLevelType w:val="hybridMultilevel"/>
    <w:tmpl w:val="E2A80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85131739">
    <w:abstractNumId w:val="14"/>
  </w:num>
  <w:num w:numId="2" w16cid:durableId="89087097">
    <w:abstractNumId w:val="11"/>
  </w:num>
  <w:num w:numId="3" w16cid:durableId="1753232710">
    <w:abstractNumId w:val="0"/>
  </w:num>
  <w:num w:numId="4" w16cid:durableId="1410343067">
    <w:abstractNumId w:val="4"/>
  </w:num>
  <w:num w:numId="5" w16cid:durableId="2138907149">
    <w:abstractNumId w:val="16"/>
  </w:num>
  <w:num w:numId="6" w16cid:durableId="1920093176">
    <w:abstractNumId w:val="2"/>
  </w:num>
  <w:num w:numId="7" w16cid:durableId="1525482288">
    <w:abstractNumId w:val="1"/>
  </w:num>
  <w:num w:numId="8" w16cid:durableId="1090345664">
    <w:abstractNumId w:val="12"/>
  </w:num>
  <w:num w:numId="9" w16cid:durableId="800734131">
    <w:abstractNumId w:val="8"/>
  </w:num>
  <w:num w:numId="10" w16cid:durableId="1663971583">
    <w:abstractNumId w:val="13"/>
  </w:num>
  <w:num w:numId="11" w16cid:durableId="1388147170">
    <w:abstractNumId w:val="5"/>
  </w:num>
  <w:num w:numId="12" w16cid:durableId="474296582">
    <w:abstractNumId w:val="6"/>
  </w:num>
  <w:num w:numId="13" w16cid:durableId="1776633430">
    <w:abstractNumId w:val="7"/>
  </w:num>
  <w:num w:numId="14" w16cid:durableId="243271294">
    <w:abstractNumId w:val="9"/>
  </w:num>
  <w:num w:numId="15" w16cid:durableId="2139252612">
    <w:abstractNumId w:val="15"/>
  </w:num>
  <w:num w:numId="16" w16cid:durableId="993992311">
    <w:abstractNumId w:val="17"/>
  </w:num>
  <w:num w:numId="17" w16cid:durableId="48966997">
    <w:abstractNumId w:val="10"/>
  </w:num>
  <w:num w:numId="18" w16cid:durableId="19386369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1FE"/>
    <w:rsid w:val="00034586"/>
    <w:rsid w:val="00034BEB"/>
    <w:rsid w:val="0003504F"/>
    <w:rsid w:val="000354B7"/>
    <w:rsid w:val="00054D8C"/>
    <w:rsid w:val="000624B6"/>
    <w:rsid w:val="0006707B"/>
    <w:rsid w:val="00071583"/>
    <w:rsid w:val="000734B7"/>
    <w:rsid w:val="00081D42"/>
    <w:rsid w:val="000A0DA5"/>
    <w:rsid w:val="000D5141"/>
    <w:rsid w:val="000E3FCD"/>
    <w:rsid w:val="000E7973"/>
    <w:rsid w:val="00104F3C"/>
    <w:rsid w:val="00106EA7"/>
    <w:rsid w:val="00112288"/>
    <w:rsid w:val="0011666E"/>
    <w:rsid w:val="001215CC"/>
    <w:rsid w:val="00130CC5"/>
    <w:rsid w:val="001342C3"/>
    <w:rsid w:val="0015058E"/>
    <w:rsid w:val="001A0715"/>
    <w:rsid w:val="001B5428"/>
    <w:rsid w:val="001C03C7"/>
    <w:rsid w:val="001E1902"/>
    <w:rsid w:val="00200CE4"/>
    <w:rsid w:val="00207864"/>
    <w:rsid w:val="0023509A"/>
    <w:rsid w:val="00243C51"/>
    <w:rsid w:val="00297DEE"/>
    <w:rsid w:val="00310A2A"/>
    <w:rsid w:val="0032476B"/>
    <w:rsid w:val="00345CA9"/>
    <w:rsid w:val="00363979"/>
    <w:rsid w:val="00385129"/>
    <w:rsid w:val="00393B09"/>
    <w:rsid w:val="0039658F"/>
    <w:rsid w:val="003B3BD5"/>
    <w:rsid w:val="003C3152"/>
    <w:rsid w:val="003E43DE"/>
    <w:rsid w:val="00403563"/>
    <w:rsid w:val="00403D2F"/>
    <w:rsid w:val="0041188E"/>
    <w:rsid w:val="004538F7"/>
    <w:rsid w:val="00455CE3"/>
    <w:rsid w:val="00465AB9"/>
    <w:rsid w:val="00467DDF"/>
    <w:rsid w:val="00477D0E"/>
    <w:rsid w:val="00490B78"/>
    <w:rsid w:val="004961B2"/>
    <w:rsid w:val="00497A5E"/>
    <w:rsid w:val="004B0EC1"/>
    <w:rsid w:val="004D4E10"/>
    <w:rsid w:val="004F11A9"/>
    <w:rsid w:val="004F6464"/>
    <w:rsid w:val="00521B0D"/>
    <w:rsid w:val="00524DE9"/>
    <w:rsid w:val="0055467E"/>
    <w:rsid w:val="005551FE"/>
    <w:rsid w:val="00565793"/>
    <w:rsid w:val="005829F5"/>
    <w:rsid w:val="005C14B5"/>
    <w:rsid w:val="005D06D4"/>
    <w:rsid w:val="005E1AB6"/>
    <w:rsid w:val="0066113B"/>
    <w:rsid w:val="00671116"/>
    <w:rsid w:val="006719B6"/>
    <w:rsid w:val="006A3981"/>
    <w:rsid w:val="006B6A1F"/>
    <w:rsid w:val="006C26C7"/>
    <w:rsid w:val="006C2745"/>
    <w:rsid w:val="006C705F"/>
    <w:rsid w:val="006D5176"/>
    <w:rsid w:val="006F130E"/>
    <w:rsid w:val="006F173A"/>
    <w:rsid w:val="0070728C"/>
    <w:rsid w:val="00756935"/>
    <w:rsid w:val="007629F0"/>
    <w:rsid w:val="00775E53"/>
    <w:rsid w:val="0079152F"/>
    <w:rsid w:val="007A6749"/>
    <w:rsid w:val="007B0D69"/>
    <w:rsid w:val="007B5F9E"/>
    <w:rsid w:val="007F1780"/>
    <w:rsid w:val="008045D1"/>
    <w:rsid w:val="008251DE"/>
    <w:rsid w:val="00852E44"/>
    <w:rsid w:val="008618B2"/>
    <w:rsid w:val="00881851"/>
    <w:rsid w:val="008A6385"/>
    <w:rsid w:val="008C0416"/>
    <w:rsid w:val="008C614E"/>
    <w:rsid w:val="008F0788"/>
    <w:rsid w:val="008F4E3D"/>
    <w:rsid w:val="009028DD"/>
    <w:rsid w:val="00903886"/>
    <w:rsid w:val="0091149F"/>
    <w:rsid w:val="00914C87"/>
    <w:rsid w:val="00931E2D"/>
    <w:rsid w:val="0093283B"/>
    <w:rsid w:val="0094517E"/>
    <w:rsid w:val="009543F0"/>
    <w:rsid w:val="00960AEE"/>
    <w:rsid w:val="009618AE"/>
    <w:rsid w:val="00973E8B"/>
    <w:rsid w:val="00975432"/>
    <w:rsid w:val="009901FF"/>
    <w:rsid w:val="00991537"/>
    <w:rsid w:val="00993C2A"/>
    <w:rsid w:val="0099719C"/>
    <w:rsid w:val="009A44E3"/>
    <w:rsid w:val="009A5D01"/>
    <w:rsid w:val="009B29C9"/>
    <w:rsid w:val="009B7539"/>
    <w:rsid w:val="009D0869"/>
    <w:rsid w:val="009E35A0"/>
    <w:rsid w:val="009E5C4D"/>
    <w:rsid w:val="00A27CDF"/>
    <w:rsid w:val="00A31E30"/>
    <w:rsid w:val="00A54B4F"/>
    <w:rsid w:val="00A6174F"/>
    <w:rsid w:val="00A648D1"/>
    <w:rsid w:val="00A71E95"/>
    <w:rsid w:val="00A729B7"/>
    <w:rsid w:val="00A7379E"/>
    <w:rsid w:val="00A83D9E"/>
    <w:rsid w:val="00A96268"/>
    <w:rsid w:val="00AA21B6"/>
    <w:rsid w:val="00AD01A1"/>
    <w:rsid w:val="00AD5320"/>
    <w:rsid w:val="00AD7E12"/>
    <w:rsid w:val="00AE1889"/>
    <w:rsid w:val="00AE4F3B"/>
    <w:rsid w:val="00AF6BE6"/>
    <w:rsid w:val="00AF6E1D"/>
    <w:rsid w:val="00B3219A"/>
    <w:rsid w:val="00B55EEE"/>
    <w:rsid w:val="00B65DE8"/>
    <w:rsid w:val="00B77DED"/>
    <w:rsid w:val="00B8530F"/>
    <w:rsid w:val="00B95BCC"/>
    <w:rsid w:val="00BA7566"/>
    <w:rsid w:val="00BC3767"/>
    <w:rsid w:val="00BD2275"/>
    <w:rsid w:val="00C10BF0"/>
    <w:rsid w:val="00C12593"/>
    <w:rsid w:val="00C35352"/>
    <w:rsid w:val="00C379D8"/>
    <w:rsid w:val="00C7425C"/>
    <w:rsid w:val="00CA5740"/>
    <w:rsid w:val="00CC0B93"/>
    <w:rsid w:val="00CC43E5"/>
    <w:rsid w:val="00CD449F"/>
    <w:rsid w:val="00D27E47"/>
    <w:rsid w:val="00D42005"/>
    <w:rsid w:val="00D42640"/>
    <w:rsid w:val="00D50AB5"/>
    <w:rsid w:val="00D800AD"/>
    <w:rsid w:val="00D97E5A"/>
    <w:rsid w:val="00DA2CB7"/>
    <w:rsid w:val="00DA3ABF"/>
    <w:rsid w:val="00DF51DE"/>
    <w:rsid w:val="00E006DE"/>
    <w:rsid w:val="00E203BB"/>
    <w:rsid w:val="00E26599"/>
    <w:rsid w:val="00E557A2"/>
    <w:rsid w:val="00E60EA9"/>
    <w:rsid w:val="00E77B66"/>
    <w:rsid w:val="00EA01FD"/>
    <w:rsid w:val="00EC0349"/>
    <w:rsid w:val="00EE75C8"/>
    <w:rsid w:val="00EF7DFE"/>
    <w:rsid w:val="00F26796"/>
    <w:rsid w:val="00F37CDC"/>
    <w:rsid w:val="00F420D3"/>
    <w:rsid w:val="00F56B76"/>
    <w:rsid w:val="00F70C5F"/>
    <w:rsid w:val="00F76BBB"/>
    <w:rsid w:val="00F8141D"/>
    <w:rsid w:val="00F81B0B"/>
    <w:rsid w:val="00F84014"/>
    <w:rsid w:val="00F84A6B"/>
    <w:rsid w:val="00F92735"/>
    <w:rsid w:val="00FB44B1"/>
    <w:rsid w:val="00FC0AAC"/>
    <w:rsid w:val="00FC4916"/>
    <w:rsid w:val="00FE2721"/>
    <w:rsid w:val="00FF61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3FC88B"/>
  <w15:chartTrackingRefBased/>
  <w15:docId w15:val="{53273E21-5A04-40E2-A14F-FB3AB5C30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51FE"/>
  </w:style>
  <w:style w:type="paragraph" w:styleId="Heading2">
    <w:name w:val="heading 2"/>
    <w:basedOn w:val="Normal"/>
    <w:next w:val="Normal"/>
    <w:link w:val="Heading2Char"/>
    <w:uiPriority w:val="9"/>
    <w:semiHidden/>
    <w:unhideWhenUsed/>
    <w:qFormat/>
    <w:rsid w:val="0003458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FF6121"/>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551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rsid w:val="005551FE"/>
    <w:pPr>
      <w:pBdr>
        <w:top w:val="nil"/>
        <w:left w:val="nil"/>
        <w:bottom w:val="nil"/>
        <w:right w:val="nil"/>
        <w:between w:val="nil"/>
        <w:bar w:val="nil"/>
      </w:pBdr>
      <w:ind w:left="720"/>
    </w:pPr>
    <w:rPr>
      <w:rFonts w:ascii="Times New Roman" w:eastAsia="Arial Unicode MS" w:hAnsi="Times New Roman" w:cs="Arial Unicode MS"/>
      <w:color w:val="000000"/>
      <w:u w:color="000000"/>
      <w:bdr w:val="nil"/>
      <w:lang w:val="en-US" w:eastAsia="en-GB"/>
    </w:rPr>
  </w:style>
  <w:style w:type="paragraph" w:styleId="NormalWeb">
    <w:name w:val="Normal (Web)"/>
    <w:basedOn w:val="Normal"/>
    <w:uiPriority w:val="99"/>
    <w:unhideWhenUsed/>
    <w:rsid w:val="003B3BD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3B3BD5"/>
    <w:rPr>
      <w:color w:val="0000FF"/>
      <w:u w:val="single"/>
    </w:rPr>
  </w:style>
  <w:style w:type="character" w:customStyle="1" w:styleId="Heading3Char">
    <w:name w:val="Heading 3 Char"/>
    <w:basedOn w:val="DefaultParagraphFont"/>
    <w:link w:val="Heading3"/>
    <w:uiPriority w:val="9"/>
    <w:rsid w:val="00FF6121"/>
    <w:rPr>
      <w:rFonts w:ascii="Times New Roman" w:eastAsia="Times New Roman" w:hAnsi="Times New Roman" w:cs="Times New Roman"/>
      <w:b/>
      <w:bCs/>
      <w:sz w:val="27"/>
      <w:szCs w:val="27"/>
      <w:lang w:eastAsia="en-GB"/>
    </w:rPr>
  </w:style>
  <w:style w:type="character" w:styleId="CommentReference">
    <w:name w:val="annotation reference"/>
    <w:basedOn w:val="DefaultParagraphFont"/>
    <w:uiPriority w:val="99"/>
    <w:semiHidden/>
    <w:unhideWhenUsed/>
    <w:rsid w:val="008C614E"/>
    <w:rPr>
      <w:sz w:val="16"/>
      <w:szCs w:val="16"/>
    </w:rPr>
  </w:style>
  <w:style w:type="paragraph" w:styleId="CommentText">
    <w:name w:val="annotation text"/>
    <w:basedOn w:val="Normal"/>
    <w:link w:val="CommentTextChar"/>
    <w:uiPriority w:val="99"/>
    <w:unhideWhenUsed/>
    <w:rsid w:val="008C614E"/>
    <w:pPr>
      <w:spacing w:line="240" w:lineRule="auto"/>
    </w:pPr>
    <w:rPr>
      <w:sz w:val="20"/>
      <w:szCs w:val="20"/>
    </w:rPr>
  </w:style>
  <w:style w:type="character" w:customStyle="1" w:styleId="CommentTextChar">
    <w:name w:val="Comment Text Char"/>
    <w:basedOn w:val="DefaultParagraphFont"/>
    <w:link w:val="CommentText"/>
    <w:uiPriority w:val="99"/>
    <w:rsid w:val="008C614E"/>
    <w:rPr>
      <w:sz w:val="20"/>
      <w:szCs w:val="20"/>
    </w:rPr>
  </w:style>
  <w:style w:type="paragraph" w:styleId="CommentSubject">
    <w:name w:val="annotation subject"/>
    <w:basedOn w:val="CommentText"/>
    <w:next w:val="CommentText"/>
    <w:link w:val="CommentSubjectChar"/>
    <w:uiPriority w:val="99"/>
    <w:semiHidden/>
    <w:unhideWhenUsed/>
    <w:rsid w:val="008C614E"/>
    <w:rPr>
      <w:b/>
      <w:bCs/>
    </w:rPr>
  </w:style>
  <w:style w:type="character" w:customStyle="1" w:styleId="CommentSubjectChar">
    <w:name w:val="Comment Subject Char"/>
    <w:basedOn w:val="CommentTextChar"/>
    <w:link w:val="CommentSubject"/>
    <w:uiPriority w:val="99"/>
    <w:semiHidden/>
    <w:rsid w:val="008C614E"/>
    <w:rPr>
      <w:b/>
      <w:bCs/>
      <w:sz w:val="20"/>
      <w:szCs w:val="20"/>
    </w:rPr>
  </w:style>
  <w:style w:type="paragraph" w:styleId="FootnoteText">
    <w:name w:val="footnote text"/>
    <w:basedOn w:val="Normal"/>
    <w:link w:val="FootnoteTextChar"/>
    <w:uiPriority w:val="99"/>
    <w:semiHidden/>
    <w:unhideWhenUsed/>
    <w:rsid w:val="00AE188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E1889"/>
    <w:rPr>
      <w:sz w:val="20"/>
      <w:szCs w:val="20"/>
    </w:rPr>
  </w:style>
  <w:style w:type="character" w:styleId="FootnoteReference">
    <w:name w:val="footnote reference"/>
    <w:basedOn w:val="DefaultParagraphFont"/>
    <w:uiPriority w:val="99"/>
    <w:semiHidden/>
    <w:unhideWhenUsed/>
    <w:rsid w:val="00AE1889"/>
    <w:rPr>
      <w:vertAlign w:val="superscript"/>
    </w:rPr>
  </w:style>
  <w:style w:type="character" w:styleId="FollowedHyperlink">
    <w:name w:val="FollowedHyperlink"/>
    <w:basedOn w:val="DefaultParagraphFont"/>
    <w:uiPriority w:val="99"/>
    <w:semiHidden/>
    <w:unhideWhenUsed/>
    <w:rsid w:val="00AE1889"/>
    <w:rPr>
      <w:color w:val="954F72" w:themeColor="followedHyperlink"/>
      <w:u w:val="single"/>
    </w:rPr>
  </w:style>
  <w:style w:type="character" w:customStyle="1" w:styleId="cf01">
    <w:name w:val="cf01"/>
    <w:basedOn w:val="DefaultParagraphFont"/>
    <w:rsid w:val="007B5F9E"/>
    <w:rPr>
      <w:rFonts w:ascii="Segoe UI" w:hAnsi="Segoe UI" w:cs="Segoe UI" w:hint="default"/>
      <w:sz w:val="18"/>
      <w:szCs w:val="18"/>
    </w:rPr>
  </w:style>
  <w:style w:type="character" w:customStyle="1" w:styleId="ui-provider">
    <w:name w:val="ui-provider"/>
    <w:basedOn w:val="DefaultParagraphFont"/>
    <w:rsid w:val="00465AB9"/>
  </w:style>
  <w:style w:type="character" w:customStyle="1" w:styleId="Heading2Char">
    <w:name w:val="Heading 2 Char"/>
    <w:basedOn w:val="DefaultParagraphFont"/>
    <w:link w:val="Heading2"/>
    <w:uiPriority w:val="9"/>
    <w:semiHidden/>
    <w:rsid w:val="00034586"/>
    <w:rPr>
      <w:rFonts w:asciiTheme="majorHAnsi" w:eastAsiaTheme="majorEastAsia" w:hAnsiTheme="majorHAnsi" w:cstheme="majorBidi"/>
      <w:color w:val="2F5496" w:themeColor="accent1" w:themeShade="BF"/>
      <w:sz w:val="26"/>
      <w:szCs w:val="26"/>
    </w:rPr>
  </w:style>
  <w:style w:type="paragraph" w:styleId="Revision">
    <w:name w:val="Revision"/>
    <w:hidden/>
    <w:uiPriority w:val="99"/>
    <w:semiHidden/>
    <w:rsid w:val="005E1AB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76309">
      <w:bodyDiv w:val="1"/>
      <w:marLeft w:val="0"/>
      <w:marRight w:val="0"/>
      <w:marTop w:val="0"/>
      <w:marBottom w:val="0"/>
      <w:divBdr>
        <w:top w:val="none" w:sz="0" w:space="0" w:color="auto"/>
        <w:left w:val="none" w:sz="0" w:space="0" w:color="auto"/>
        <w:bottom w:val="none" w:sz="0" w:space="0" w:color="auto"/>
        <w:right w:val="none" w:sz="0" w:space="0" w:color="auto"/>
      </w:divBdr>
    </w:div>
    <w:div w:id="74085484">
      <w:bodyDiv w:val="1"/>
      <w:marLeft w:val="0"/>
      <w:marRight w:val="0"/>
      <w:marTop w:val="0"/>
      <w:marBottom w:val="0"/>
      <w:divBdr>
        <w:top w:val="none" w:sz="0" w:space="0" w:color="auto"/>
        <w:left w:val="none" w:sz="0" w:space="0" w:color="auto"/>
        <w:bottom w:val="none" w:sz="0" w:space="0" w:color="auto"/>
        <w:right w:val="none" w:sz="0" w:space="0" w:color="auto"/>
      </w:divBdr>
    </w:div>
    <w:div w:id="136606137">
      <w:bodyDiv w:val="1"/>
      <w:marLeft w:val="0"/>
      <w:marRight w:val="0"/>
      <w:marTop w:val="0"/>
      <w:marBottom w:val="0"/>
      <w:divBdr>
        <w:top w:val="none" w:sz="0" w:space="0" w:color="auto"/>
        <w:left w:val="none" w:sz="0" w:space="0" w:color="auto"/>
        <w:bottom w:val="none" w:sz="0" w:space="0" w:color="auto"/>
        <w:right w:val="none" w:sz="0" w:space="0" w:color="auto"/>
      </w:divBdr>
    </w:div>
    <w:div w:id="307318479">
      <w:bodyDiv w:val="1"/>
      <w:marLeft w:val="0"/>
      <w:marRight w:val="0"/>
      <w:marTop w:val="0"/>
      <w:marBottom w:val="0"/>
      <w:divBdr>
        <w:top w:val="none" w:sz="0" w:space="0" w:color="auto"/>
        <w:left w:val="none" w:sz="0" w:space="0" w:color="auto"/>
        <w:bottom w:val="none" w:sz="0" w:space="0" w:color="auto"/>
        <w:right w:val="none" w:sz="0" w:space="0" w:color="auto"/>
      </w:divBdr>
    </w:div>
    <w:div w:id="324864112">
      <w:bodyDiv w:val="1"/>
      <w:marLeft w:val="0"/>
      <w:marRight w:val="0"/>
      <w:marTop w:val="0"/>
      <w:marBottom w:val="0"/>
      <w:divBdr>
        <w:top w:val="none" w:sz="0" w:space="0" w:color="auto"/>
        <w:left w:val="none" w:sz="0" w:space="0" w:color="auto"/>
        <w:bottom w:val="none" w:sz="0" w:space="0" w:color="auto"/>
        <w:right w:val="none" w:sz="0" w:space="0" w:color="auto"/>
      </w:divBdr>
    </w:div>
    <w:div w:id="342316561">
      <w:bodyDiv w:val="1"/>
      <w:marLeft w:val="0"/>
      <w:marRight w:val="0"/>
      <w:marTop w:val="0"/>
      <w:marBottom w:val="0"/>
      <w:divBdr>
        <w:top w:val="none" w:sz="0" w:space="0" w:color="auto"/>
        <w:left w:val="none" w:sz="0" w:space="0" w:color="auto"/>
        <w:bottom w:val="none" w:sz="0" w:space="0" w:color="auto"/>
        <w:right w:val="none" w:sz="0" w:space="0" w:color="auto"/>
      </w:divBdr>
    </w:div>
    <w:div w:id="402719000">
      <w:bodyDiv w:val="1"/>
      <w:marLeft w:val="0"/>
      <w:marRight w:val="0"/>
      <w:marTop w:val="0"/>
      <w:marBottom w:val="0"/>
      <w:divBdr>
        <w:top w:val="none" w:sz="0" w:space="0" w:color="auto"/>
        <w:left w:val="none" w:sz="0" w:space="0" w:color="auto"/>
        <w:bottom w:val="none" w:sz="0" w:space="0" w:color="auto"/>
        <w:right w:val="none" w:sz="0" w:space="0" w:color="auto"/>
      </w:divBdr>
    </w:div>
    <w:div w:id="407656959">
      <w:bodyDiv w:val="1"/>
      <w:marLeft w:val="0"/>
      <w:marRight w:val="0"/>
      <w:marTop w:val="0"/>
      <w:marBottom w:val="0"/>
      <w:divBdr>
        <w:top w:val="none" w:sz="0" w:space="0" w:color="auto"/>
        <w:left w:val="none" w:sz="0" w:space="0" w:color="auto"/>
        <w:bottom w:val="none" w:sz="0" w:space="0" w:color="auto"/>
        <w:right w:val="none" w:sz="0" w:space="0" w:color="auto"/>
      </w:divBdr>
    </w:div>
    <w:div w:id="650448856">
      <w:bodyDiv w:val="1"/>
      <w:marLeft w:val="0"/>
      <w:marRight w:val="0"/>
      <w:marTop w:val="0"/>
      <w:marBottom w:val="0"/>
      <w:divBdr>
        <w:top w:val="none" w:sz="0" w:space="0" w:color="auto"/>
        <w:left w:val="none" w:sz="0" w:space="0" w:color="auto"/>
        <w:bottom w:val="none" w:sz="0" w:space="0" w:color="auto"/>
        <w:right w:val="none" w:sz="0" w:space="0" w:color="auto"/>
      </w:divBdr>
    </w:div>
    <w:div w:id="686522170">
      <w:bodyDiv w:val="1"/>
      <w:marLeft w:val="0"/>
      <w:marRight w:val="0"/>
      <w:marTop w:val="0"/>
      <w:marBottom w:val="0"/>
      <w:divBdr>
        <w:top w:val="none" w:sz="0" w:space="0" w:color="auto"/>
        <w:left w:val="none" w:sz="0" w:space="0" w:color="auto"/>
        <w:bottom w:val="none" w:sz="0" w:space="0" w:color="auto"/>
        <w:right w:val="none" w:sz="0" w:space="0" w:color="auto"/>
      </w:divBdr>
    </w:div>
    <w:div w:id="738787417">
      <w:bodyDiv w:val="1"/>
      <w:marLeft w:val="0"/>
      <w:marRight w:val="0"/>
      <w:marTop w:val="0"/>
      <w:marBottom w:val="0"/>
      <w:divBdr>
        <w:top w:val="none" w:sz="0" w:space="0" w:color="auto"/>
        <w:left w:val="none" w:sz="0" w:space="0" w:color="auto"/>
        <w:bottom w:val="none" w:sz="0" w:space="0" w:color="auto"/>
        <w:right w:val="none" w:sz="0" w:space="0" w:color="auto"/>
      </w:divBdr>
    </w:div>
    <w:div w:id="815998661">
      <w:bodyDiv w:val="1"/>
      <w:marLeft w:val="0"/>
      <w:marRight w:val="0"/>
      <w:marTop w:val="0"/>
      <w:marBottom w:val="0"/>
      <w:divBdr>
        <w:top w:val="none" w:sz="0" w:space="0" w:color="auto"/>
        <w:left w:val="none" w:sz="0" w:space="0" w:color="auto"/>
        <w:bottom w:val="none" w:sz="0" w:space="0" w:color="auto"/>
        <w:right w:val="none" w:sz="0" w:space="0" w:color="auto"/>
      </w:divBdr>
    </w:div>
    <w:div w:id="862402542">
      <w:bodyDiv w:val="1"/>
      <w:marLeft w:val="0"/>
      <w:marRight w:val="0"/>
      <w:marTop w:val="0"/>
      <w:marBottom w:val="0"/>
      <w:divBdr>
        <w:top w:val="none" w:sz="0" w:space="0" w:color="auto"/>
        <w:left w:val="none" w:sz="0" w:space="0" w:color="auto"/>
        <w:bottom w:val="none" w:sz="0" w:space="0" w:color="auto"/>
        <w:right w:val="none" w:sz="0" w:space="0" w:color="auto"/>
      </w:divBdr>
    </w:div>
    <w:div w:id="866410803">
      <w:bodyDiv w:val="1"/>
      <w:marLeft w:val="0"/>
      <w:marRight w:val="0"/>
      <w:marTop w:val="0"/>
      <w:marBottom w:val="0"/>
      <w:divBdr>
        <w:top w:val="none" w:sz="0" w:space="0" w:color="auto"/>
        <w:left w:val="none" w:sz="0" w:space="0" w:color="auto"/>
        <w:bottom w:val="none" w:sz="0" w:space="0" w:color="auto"/>
        <w:right w:val="none" w:sz="0" w:space="0" w:color="auto"/>
      </w:divBdr>
    </w:div>
    <w:div w:id="1005060874">
      <w:bodyDiv w:val="1"/>
      <w:marLeft w:val="0"/>
      <w:marRight w:val="0"/>
      <w:marTop w:val="0"/>
      <w:marBottom w:val="0"/>
      <w:divBdr>
        <w:top w:val="none" w:sz="0" w:space="0" w:color="auto"/>
        <w:left w:val="none" w:sz="0" w:space="0" w:color="auto"/>
        <w:bottom w:val="none" w:sz="0" w:space="0" w:color="auto"/>
        <w:right w:val="none" w:sz="0" w:space="0" w:color="auto"/>
      </w:divBdr>
    </w:div>
    <w:div w:id="1038092325">
      <w:bodyDiv w:val="1"/>
      <w:marLeft w:val="0"/>
      <w:marRight w:val="0"/>
      <w:marTop w:val="0"/>
      <w:marBottom w:val="0"/>
      <w:divBdr>
        <w:top w:val="none" w:sz="0" w:space="0" w:color="auto"/>
        <w:left w:val="none" w:sz="0" w:space="0" w:color="auto"/>
        <w:bottom w:val="none" w:sz="0" w:space="0" w:color="auto"/>
        <w:right w:val="none" w:sz="0" w:space="0" w:color="auto"/>
      </w:divBdr>
    </w:div>
    <w:div w:id="1055424158">
      <w:bodyDiv w:val="1"/>
      <w:marLeft w:val="0"/>
      <w:marRight w:val="0"/>
      <w:marTop w:val="0"/>
      <w:marBottom w:val="0"/>
      <w:divBdr>
        <w:top w:val="none" w:sz="0" w:space="0" w:color="auto"/>
        <w:left w:val="none" w:sz="0" w:space="0" w:color="auto"/>
        <w:bottom w:val="none" w:sz="0" w:space="0" w:color="auto"/>
        <w:right w:val="none" w:sz="0" w:space="0" w:color="auto"/>
      </w:divBdr>
    </w:div>
    <w:div w:id="1112817573">
      <w:bodyDiv w:val="1"/>
      <w:marLeft w:val="0"/>
      <w:marRight w:val="0"/>
      <w:marTop w:val="0"/>
      <w:marBottom w:val="0"/>
      <w:divBdr>
        <w:top w:val="none" w:sz="0" w:space="0" w:color="auto"/>
        <w:left w:val="none" w:sz="0" w:space="0" w:color="auto"/>
        <w:bottom w:val="none" w:sz="0" w:space="0" w:color="auto"/>
        <w:right w:val="none" w:sz="0" w:space="0" w:color="auto"/>
      </w:divBdr>
    </w:div>
    <w:div w:id="1139692473">
      <w:bodyDiv w:val="1"/>
      <w:marLeft w:val="0"/>
      <w:marRight w:val="0"/>
      <w:marTop w:val="0"/>
      <w:marBottom w:val="0"/>
      <w:divBdr>
        <w:top w:val="none" w:sz="0" w:space="0" w:color="auto"/>
        <w:left w:val="none" w:sz="0" w:space="0" w:color="auto"/>
        <w:bottom w:val="none" w:sz="0" w:space="0" w:color="auto"/>
        <w:right w:val="none" w:sz="0" w:space="0" w:color="auto"/>
      </w:divBdr>
    </w:div>
    <w:div w:id="1247424955">
      <w:bodyDiv w:val="1"/>
      <w:marLeft w:val="0"/>
      <w:marRight w:val="0"/>
      <w:marTop w:val="0"/>
      <w:marBottom w:val="0"/>
      <w:divBdr>
        <w:top w:val="none" w:sz="0" w:space="0" w:color="auto"/>
        <w:left w:val="none" w:sz="0" w:space="0" w:color="auto"/>
        <w:bottom w:val="none" w:sz="0" w:space="0" w:color="auto"/>
        <w:right w:val="none" w:sz="0" w:space="0" w:color="auto"/>
      </w:divBdr>
    </w:div>
    <w:div w:id="1271158379">
      <w:bodyDiv w:val="1"/>
      <w:marLeft w:val="0"/>
      <w:marRight w:val="0"/>
      <w:marTop w:val="0"/>
      <w:marBottom w:val="0"/>
      <w:divBdr>
        <w:top w:val="none" w:sz="0" w:space="0" w:color="auto"/>
        <w:left w:val="none" w:sz="0" w:space="0" w:color="auto"/>
        <w:bottom w:val="none" w:sz="0" w:space="0" w:color="auto"/>
        <w:right w:val="none" w:sz="0" w:space="0" w:color="auto"/>
      </w:divBdr>
    </w:div>
    <w:div w:id="1348290594">
      <w:bodyDiv w:val="1"/>
      <w:marLeft w:val="0"/>
      <w:marRight w:val="0"/>
      <w:marTop w:val="0"/>
      <w:marBottom w:val="0"/>
      <w:divBdr>
        <w:top w:val="none" w:sz="0" w:space="0" w:color="auto"/>
        <w:left w:val="none" w:sz="0" w:space="0" w:color="auto"/>
        <w:bottom w:val="none" w:sz="0" w:space="0" w:color="auto"/>
        <w:right w:val="none" w:sz="0" w:space="0" w:color="auto"/>
      </w:divBdr>
    </w:div>
    <w:div w:id="1395928706">
      <w:bodyDiv w:val="1"/>
      <w:marLeft w:val="0"/>
      <w:marRight w:val="0"/>
      <w:marTop w:val="0"/>
      <w:marBottom w:val="0"/>
      <w:divBdr>
        <w:top w:val="none" w:sz="0" w:space="0" w:color="auto"/>
        <w:left w:val="none" w:sz="0" w:space="0" w:color="auto"/>
        <w:bottom w:val="none" w:sz="0" w:space="0" w:color="auto"/>
        <w:right w:val="none" w:sz="0" w:space="0" w:color="auto"/>
      </w:divBdr>
    </w:div>
    <w:div w:id="1573856652">
      <w:bodyDiv w:val="1"/>
      <w:marLeft w:val="0"/>
      <w:marRight w:val="0"/>
      <w:marTop w:val="0"/>
      <w:marBottom w:val="0"/>
      <w:divBdr>
        <w:top w:val="none" w:sz="0" w:space="0" w:color="auto"/>
        <w:left w:val="none" w:sz="0" w:space="0" w:color="auto"/>
        <w:bottom w:val="none" w:sz="0" w:space="0" w:color="auto"/>
        <w:right w:val="none" w:sz="0" w:space="0" w:color="auto"/>
      </w:divBdr>
    </w:div>
    <w:div w:id="1579825672">
      <w:bodyDiv w:val="1"/>
      <w:marLeft w:val="0"/>
      <w:marRight w:val="0"/>
      <w:marTop w:val="0"/>
      <w:marBottom w:val="0"/>
      <w:divBdr>
        <w:top w:val="none" w:sz="0" w:space="0" w:color="auto"/>
        <w:left w:val="none" w:sz="0" w:space="0" w:color="auto"/>
        <w:bottom w:val="none" w:sz="0" w:space="0" w:color="auto"/>
        <w:right w:val="none" w:sz="0" w:space="0" w:color="auto"/>
      </w:divBdr>
    </w:div>
    <w:div w:id="1933735881">
      <w:bodyDiv w:val="1"/>
      <w:marLeft w:val="0"/>
      <w:marRight w:val="0"/>
      <w:marTop w:val="0"/>
      <w:marBottom w:val="0"/>
      <w:divBdr>
        <w:top w:val="none" w:sz="0" w:space="0" w:color="auto"/>
        <w:left w:val="none" w:sz="0" w:space="0" w:color="auto"/>
        <w:bottom w:val="none" w:sz="0" w:space="0" w:color="auto"/>
        <w:right w:val="none" w:sz="0" w:space="0" w:color="auto"/>
      </w:divBdr>
    </w:div>
    <w:div w:id="1982268650">
      <w:bodyDiv w:val="1"/>
      <w:marLeft w:val="0"/>
      <w:marRight w:val="0"/>
      <w:marTop w:val="0"/>
      <w:marBottom w:val="0"/>
      <w:divBdr>
        <w:top w:val="none" w:sz="0" w:space="0" w:color="auto"/>
        <w:left w:val="none" w:sz="0" w:space="0" w:color="auto"/>
        <w:bottom w:val="none" w:sz="0" w:space="0" w:color="auto"/>
        <w:right w:val="none" w:sz="0" w:space="0" w:color="auto"/>
      </w:divBdr>
    </w:div>
    <w:div w:id="2140294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1263</Words>
  <Characters>7204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Cumbria Constabulary</Company>
  <LinksUpToDate>false</LinksUpToDate>
  <CharactersWithSpaces>8451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Stables, Stephanie</dc:creator>
  <cp:keywords/>
  <dc:description/>
  <cp:lastModifiedBy>Abram, Peter</cp:lastModifiedBy>
  <cp:revision>4</cp:revision>
  <dcterms:created xsi:type="dcterms:W3CDTF">2024-02-02T10:03:00Z</dcterms:created>
  <dcterms:modified xsi:type="dcterms:W3CDTF">2024-02-02T10:15:00Z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4fec6b3-91e0-4cb4-97f0-3b695e194c32_Enabled">
    <vt:lpwstr>true</vt:lpwstr>
  </property>
  <property fmtid="{D5CDD505-2E9C-101B-9397-08002B2CF9AE}" pid="3" name="MSIP_Label_b4fec6b3-91e0-4cb4-97f0-3b695e194c32_SetDate">
    <vt:lpwstr>2021-11-03T13:30:36Z</vt:lpwstr>
  </property>
  <property fmtid="{D5CDD505-2E9C-101B-9397-08002B2CF9AE}" pid="4" name="MSIP_Label_b4fec6b3-91e0-4cb4-97f0-3b695e194c32_Method">
    <vt:lpwstr>Standard</vt:lpwstr>
  </property>
  <property fmtid="{D5CDD505-2E9C-101B-9397-08002B2CF9AE}" pid="5" name="MSIP_Label_b4fec6b3-91e0-4cb4-97f0-3b695e194c32_Name">
    <vt:lpwstr>b4fec6b3-91e0-4cb4-97f0-3b695e194c32</vt:lpwstr>
  </property>
  <property fmtid="{D5CDD505-2E9C-101B-9397-08002B2CF9AE}" pid="6" name="MSIP_Label_b4fec6b3-91e0-4cb4-97f0-3b695e194c32_SiteId">
    <vt:lpwstr>7ea6412d-a887-4942-951c-cd722827b11a</vt:lpwstr>
  </property>
  <property fmtid="{D5CDD505-2E9C-101B-9397-08002B2CF9AE}" pid="7" name="MSIP_Label_b4fec6b3-91e0-4cb4-97f0-3b695e194c32_ActionId">
    <vt:lpwstr>f004378a-ed93-4a91-8b58-c9b437292b10</vt:lpwstr>
  </property>
  <property fmtid="{D5CDD505-2E9C-101B-9397-08002B2CF9AE}" pid="8" name="MSIP_Label_b4fec6b3-91e0-4cb4-97f0-3b695e194c32_ContentBits">
    <vt:lpwstr>0</vt:lpwstr>
  </property>
</Properties>
</file>