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2DE5683" w14:textId="20F6689B" w:rsidR="005551FE" w:rsidRPr="000E7973" w:rsidRDefault="00FC0AAC" w:rsidP="00AD01A1">
            <w:pPr>
              <w:pStyle w:val="Heading3"/>
              <w:shd w:val="clear" w:color="auto" w:fill="FFFFFF"/>
              <w:spacing w:before="0" w:beforeAutospacing="0" w:after="24" w:afterAutospacing="0"/>
              <w:rPr>
                <w:rFonts w:cstheme="minorHAnsi"/>
              </w:rPr>
            </w:pPr>
            <w:r w:rsidRPr="000E7973">
              <w:rPr>
                <w:rFonts w:asciiTheme="minorHAnsi" w:hAnsiTheme="minorHAnsi" w:cstheme="minorHAnsi"/>
                <w:b w:val="0"/>
                <w:bCs w:val="0"/>
                <w:sz w:val="22"/>
                <w:szCs w:val="22"/>
              </w:rPr>
              <w:t>#</w:t>
            </w:r>
            <w:r w:rsidR="00803DCA">
              <w:rPr>
                <w:rFonts w:asciiTheme="minorHAnsi" w:hAnsiTheme="minorHAnsi" w:cstheme="minorHAnsi"/>
                <w:b w:val="0"/>
                <w:bCs w:val="0"/>
                <w:sz w:val="22"/>
                <w:szCs w:val="22"/>
              </w:rPr>
              <w:t>30073</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803DCA">
              <w:rPr>
                <w:rFonts w:asciiTheme="minorHAnsi" w:hAnsiTheme="minorHAnsi" w:cstheme="minorHAnsi"/>
                <w:b w:val="0"/>
                <w:bCs w:val="0"/>
                <w:sz w:val="22"/>
                <w:szCs w:val="22"/>
              </w:rPr>
              <w:t xml:space="preserve"> </w:t>
            </w:r>
            <w:r w:rsidR="00803DCA" w:rsidRPr="00803DCA">
              <w:rPr>
                <w:rFonts w:asciiTheme="minorHAnsi" w:hAnsiTheme="minorHAnsi" w:cstheme="minorHAnsi"/>
                <w:b w:val="0"/>
                <w:bCs w:val="0"/>
                <w:sz w:val="22"/>
                <w:szCs w:val="22"/>
              </w:rPr>
              <w:t>Meeting the needs of victims in the criminal justice system</w:t>
            </w: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1B594397" w:rsidR="005551FE" w:rsidRPr="000E7973" w:rsidRDefault="00803DCA" w:rsidP="003B0E20">
            <w:r>
              <w:t>19</w:t>
            </w:r>
            <w:r w:rsidR="00AD01A1">
              <w:t>/12/23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14FA178E" w:rsidR="005551FE" w:rsidRDefault="00803DCA" w:rsidP="003B0E20">
            <w:r>
              <w:t>Joint Inspection</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6919C4E9" w14:textId="2CF74184" w:rsidR="00803DCA" w:rsidRPr="00803DCA" w:rsidRDefault="00803DCA" w:rsidP="00803DCA">
            <w:pPr>
              <w:pStyle w:val="NormalWeb"/>
              <w:spacing w:after="0"/>
              <w:rPr>
                <w:rFonts w:asciiTheme="minorHAnsi" w:hAnsiTheme="minorHAnsi" w:cstheme="minorHAnsi"/>
                <w:color w:val="101010"/>
                <w:sz w:val="22"/>
                <w:szCs w:val="22"/>
              </w:rPr>
            </w:pPr>
            <w:r w:rsidRPr="00803DCA">
              <w:rPr>
                <w:rFonts w:asciiTheme="minorHAnsi" w:hAnsiTheme="minorHAnsi" w:cstheme="minorHAnsi"/>
                <w:color w:val="101010"/>
                <w:sz w:val="22"/>
                <w:szCs w:val="22"/>
              </w:rPr>
              <w:t>This inspection aimed to assess how well the criminal justice system meets the needs of victims, from when a victim reports an offence to after the offender has been convicted.</w:t>
            </w:r>
          </w:p>
          <w:p w14:paraId="5CD35870" w14:textId="4125ABD5" w:rsidR="00803DCA" w:rsidRPr="00803DCA" w:rsidRDefault="00803DCA" w:rsidP="00803DCA">
            <w:pPr>
              <w:pStyle w:val="NormalWeb"/>
              <w:spacing w:after="0"/>
              <w:rPr>
                <w:rFonts w:asciiTheme="minorHAnsi" w:hAnsiTheme="minorHAnsi" w:cstheme="minorHAnsi"/>
                <w:color w:val="101010"/>
                <w:sz w:val="22"/>
                <w:szCs w:val="22"/>
              </w:rPr>
            </w:pPr>
            <w:r w:rsidRPr="00803DCA">
              <w:rPr>
                <w:rFonts w:asciiTheme="minorHAnsi" w:hAnsiTheme="minorHAnsi" w:cstheme="minorHAnsi"/>
                <w:color w:val="101010"/>
                <w:sz w:val="22"/>
                <w:szCs w:val="22"/>
              </w:rPr>
              <w:t xml:space="preserve">It was a joint inspection by HMICFRS, His Majesty’s Crown Prosecution Service Inspectorate and His Majesty’s Inspectorate of Probation. In this inspection, </w:t>
            </w:r>
            <w:r w:rsidR="004E1310">
              <w:rPr>
                <w:rFonts w:asciiTheme="minorHAnsi" w:hAnsiTheme="minorHAnsi" w:cstheme="minorHAnsi"/>
                <w:color w:val="101010"/>
                <w:sz w:val="22"/>
                <w:szCs w:val="22"/>
              </w:rPr>
              <w:t xml:space="preserve">HMICFRS </w:t>
            </w:r>
            <w:r w:rsidRPr="00803DCA">
              <w:rPr>
                <w:rFonts w:asciiTheme="minorHAnsi" w:hAnsiTheme="minorHAnsi" w:cstheme="minorHAnsi"/>
                <w:color w:val="101010"/>
                <w:sz w:val="22"/>
                <w:szCs w:val="22"/>
              </w:rPr>
              <w:t>assessed whether the police, the Crown Prosecution Service and the Probation Service understand what victims need, whether they meet those needs and whether they provide a good quality service.</w:t>
            </w:r>
          </w:p>
          <w:p w14:paraId="6DF2B20A" w14:textId="37A307FC" w:rsidR="00803DCA" w:rsidRPr="00803DCA" w:rsidRDefault="004E1310" w:rsidP="00803DCA">
            <w:pPr>
              <w:pStyle w:val="NormalWeb"/>
              <w:spacing w:after="0"/>
              <w:rPr>
                <w:rFonts w:asciiTheme="minorHAnsi" w:hAnsiTheme="minorHAnsi" w:cstheme="minorHAnsi"/>
                <w:color w:val="101010"/>
                <w:sz w:val="22"/>
                <w:szCs w:val="22"/>
              </w:rPr>
            </w:pPr>
            <w:r>
              <w:rPr>
                <w:rFonts w:asciiTheme="minorHAnsi" w:hAnsiTheme="minorHAnsi" w:cstheme="minorHAnsi"/>
                <w:color w:val="101010"/>
                <w:sz w:val="22"/>
                <w:szCs w:val="22"/>
              </w:rPr>
              <w:t xml:space="preserve">HMICFRS </w:t>
            </w:r>
            <w:r w:rsidR="00803DCA" w:rsidRPr="00803DCA">
              <w:rPr>
                <w:rFonts w:asciiTheme="minorHAnsi" w:hAnsiTheme="minorHAnsi" w:cstheme="minorHAnsi"/>
                <w:color w:val="101010"/>
                <w:sz w:val="22"/>
                <w:szCs w:val="22"/>
              </w:rPr>
              <w:t>found that for many victims this wasn’t the case.</w:t>
            </w:r>
          </w:p>
          <w:p w14:paraId="487F925B" w14:textId="5D98032B" w:rsidR="009D0869" w:rsidRDefault="00803DCA" w:rsidP="00803DCA">
            <w:pPr>
              <w:pStyle w:val="NormalWeb"/>
              <w:spacing w:before="0" w:beforeAutospacing="0" w:after="0" w:afterAutospacing="0"/>
              <w:rPr>
                <w:rFonts w:asciiTheme="minorHAnsi" w:hAnsiTheme="minorHAnsi" w:cstheme="minorHAnsi"/>
                <w:color w:val="101010"/>
                <w:sz w:val="22"/>
                <w:szCs w:val="22"/>
              </w:rPr>
            </w:pPr>
            <w:r w:rsidRPr="00803DCA">
              <w:rPr>
                <w:rFonts w:asciiTheme="minorHAnsi" w:hAnsiTheme="minorHAnsi" w:cstheme="minorHAnsi"/>
                <w:color w:val="101010"/>
                <w:sz w:val="22"/>
                <w:szCs w:val="22"/>
              </w:rPr>
              <w:t xml:space="preserve">This report sets out </w:t>
            </w:r>
            <w:r w:rsidR="004E1310">
              <w:rPr>
                <w:rFonts w:asciiTheme="minorHAnsi" w:hAnsiTheme="minorHAnsi" w:cstheme="minorHAnsi"/>
                <w:color w:val="101010"/>
                <w:sz w:val="22"/>
                <w:szCs w:val="22"/>
              </w:rPr>
              <w:t xml:space="preserve">HMICFRS’ </w:t>
            </w:r>
            <w:r w:rsidRPr="00803DCA">
              <w:rPr>
                <w:rFonts w:asciiTheme="minorHAnsi" w:hAnsiTheme="minorHAnsi" w:cstheme="minorHAnsi"/>
                <w:color w:val="101010"/>
                <w:sz w:val="22"/>
                <w:szCs w:val="22"/>
              </w:rPr>
              <w:t>findings.</w:t>
            </w:r>
          </w:p>
          <w:p w14:paraId="2DCE3271" w14:textId="12A51528" w:rsidR="00803DCA" w:rsidRPr="000D5141" w:rsidRDefault="00803DCA" w:rsidP="00803DCA">
            <w:pPr>
              <w:pStyle w:val="NormalWeb"/>
              <w:spacing w:before="0" w:beforeAutospacing="0" w:after="0" w:afterAutospacing="0"/>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37C069C0" w:rsidR="009E35A0" w:rsidRPr="000D585A" w:rsidRDefault="009D0869" w:rsidP="003B0E20">
            <w:pPr>
              <w:rPr>
                <w:b/>
              </w:rPr>
            </w:pPr>
            <w:r>
              <w:rPr>
                <w:b/>
              </w:rPr>
              <w:t>Recommendations</w:t>
            </w:r>
            <w:r w:rsidR="00E520EE">
              <w:rPr>
                <w:b/>
              </w:rPr>
              <w:t>:</w:t>
            </w:r>
          </w:p>
        </w:tc>
      </w:tr>
      <w:tr w:rsidR="005551FE" w:rsidRPr="00F7424B" w14:paraId="79742FAB" w14:textId="77777777" w:rsidTr="000D5141">
        <w:trPr>
          <w:trHeight w:val="375"/>
        </w:trPr>
        <w:tc>
          <w:tcPr>
            <w:tcW w:w="9067" w:type="dxa"/>
            <w:gridSpan w:val="2"/>
            <w:shd w:val="clear" w:color="auto" w:fill="auto"/>
          </w:tcPr>
          <w:p w14:paraId="583FCFEA"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p>
          <w:p w14:paraId="72BEB727" w14:textId="2DD06777" w:rsidR="00803DCA" w:rsidRPr="00AD01A1" w:rsidRDefault="00AD01A1" w:rsidP="00803DCA">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Recommendation - </w:t>
            </w:r>
            <w:r w:rsidR="00803DCA" w:rsidRPr="00803DCA">
              <w:rPr>
                <w:rFonts w:asciiTheme="minorHAnsi" w:hAnsiTheme="minorHAnsi" w:cstheme="minorHAnsi"/>
                <w:sz w:val="22"/>
                <w:szCs w:val="22"/>
              </w:rPr>
              <w:t>By 31 December 2024, the College of Policing should work with the National Police Chiefs’ Council and chief constables to develop minimum standards for the completion of victim needs assessments. These should include standards for timeliness of completion and clarity on the information to be recorded.</w:t>
            </w:r>
          </w:p>
          <w:p w14:paraId="70E76E02" w14:textId="2CA05A57" w:rsidR="0055467E" w:rsidRPr="0055467E" w:rsidRDefault="0055467E" w:rsidP="00803DCA">
            <w:pPr>
              <w:pStyle w:val="NormalWeb"/>
              <w:shd w:val="clear" w:color="auto" w:fill="FFFFFF" w:themeFill="background1"/>
              <w:spacing w:before="0" w:beforeAutospacing="0" w:after="0"/>
              <w:rPr>
                <w:rFonts w:asciiTheme="minorHAnsi" w:hAnsiTheme="minorHAnsi" w:cstheme="minorHAnsi"/>
                <w:sz w:val="22"/>
                <w:szCs w:val="22"/>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629308B4" w14:textId="77777777" w:rsidR="004B60EA" w:rsidRDefault="004B60EA" w:rsidP="000624B6">
            <w:pPr>
              <w:pStyle w:val="NormalWeb"/>
              <w:shd w:val="clear" w:color="auto" w:fill="FFFFFF"/>
              <w:spacing w:before="0" w:beforeAutospacing="0" w:after="0" w:afterAutospacing="0"/>
              <w:rPr>
                <w:rFonts w:asciiTheme="minorHAnsi" w:hAnsiTheme="minorHAnsi" w:cstheme="minorHAnsi"/>
                <w:sz w:val="22"/>
                <w:szCs w:val="22"/>
              </w:rPr>
            </w:pPr>
          </w:p>
          <w:p w14:paraId="50467593" w14:textId="77777777" w:rsidR="0018187A" w:rsidRDefault="00F5397A" w:rsidP="008F0788">
            <w:pPr>
              <w:pStyle w:val="NormalWeb"/>
              <w:spacing w:before="0" w:beforeAutospacing="0" w:after="2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Constabulary and I </w:t>
            </w:r>
            <w:r w:rsidR="004538F7" w:rsidRPr="004B60EA">
              <w:rPr>
                <w:rFonts w:asciiTheme="minorHAnsi" w:hAnsiTheme="minorHAnsi" w:cstheme="minorHAnsi"/>
                <w:sz w:val="22"/>
                <w:szCs w:val="22"/>
                <w:shd w:val="clear" w:color="auto" w:fill="FFFFFF"/>
              </w:rPr>
              <w:t xml:space="preserve">welcome the </w:t>
            </w:r>
            <w:r w:rsidR="004E1310" w:rsidRPr="004B60EA">
              <w:rPr>
                <w:rFonts w:asciiTheme="minorHAnsi" w:hAnsiTheme="minorHAnsi" w:cstheme="minorHAnsi"/>
                <w:sz w:val="22"/>
                <w:szCs w:val="22"/>
                <w:shd w:val="clear" w:color="auto" w:fill="FFFFFF"/>
              </w:rPr>
              <w:t xml:space="preserve">joint </w:t>
            </w:r>
            <w:r w:rsidR="004538F7" w:rsidRPr="004B60EA">
              <w:rPr>
                <w:rFonts w:asciiTheme="minorHAnsi" w:hAnsiTheme="minorHAnsi" w:cstheme="minorHAnsi"/>
                <w:sz w:val="22"/>
                <w:szCs w:val="22"/>
                <w:shd w:val="clear" w:color="auto" w:fill="FFFFFF"/>
              </w:rPr>
              <w:t xml:space="preserve">inspection by His Majesty’s Inspectorate of Constabulary and Fire and Rescue Service (HMICFRS) relating to </w:t>
            </w:r>
            <w:r w:rsidR="004E1310" w:rsidRPr="004B60EA">
              <w:rPr>
                <w:rFonts w:asciiTheme="minorHAnsi" w:hAnsiTheme="minorHAnsi" w:cstheme="minorHAnsi"/>
                <w:sz w:val="22"/>
                <w:szCs w:val="22"/>
                <w:shd w:val="clear" w:color="auto" w:fill="FFFFFF"/>
              </w:rPr>
              <w:t>meeting the needs of victims in the criminal justice system (CJS).</w:t>
            </w:r>
          </w:p>
          <w:p w14:paraId="2B03845F" w14:textId="77777777" w:rsidR="00F5397A" w:rsidRDefault="00F5397A" w:rsidP="008F0788">
            <w:pPr>
              <w:pStyle w:val="NormalWeb"/>
              <w:spacing w:before="0" w:beforeAutospacing="0" w:after="20" w:afterAutospacing="0"/>
              <w:rPr>
                <w:rFonts w:asciiTheme="minorHAnsi" w:hAnsiTheme="minorHAnsi" w:cstheme="minorHAnsi"/>
                <w:sz w:val="22"/>
                <w:szCs w:val="22"/>
              </w:rPr>
            </w:pPr>
          </w:p>
          <w:p w14:paraId="34673933" w14:textId="67D0A7D4" w:rsidR="009F2B4A" w:rsidRPr="004D5BD8" w:rsidRDefault="004D5BD8" w:rsidP="004D5BD8">
            <w:pPr>
              <w:spacing w:after="160" w:line="259" w:lineRule="auto"/>
            </w:pPr>
            <w:r>
              <w:rPr>
                <w:rFonts w:cstheme="minorHAnsi"/>
              </w:rPr>
              <w:t xml:space="preserve">We recognise that </w:t>
            </w:r>
            <w:r w:rsidR="00F5397A">
              <w:rPr>
                <w:rFonts w:cstheme="minorHAnsi"/>
              </w:rPr>
              <w:t xml:space="preserve">the </w:t>
            </w:r>
            <w:r w:rsidR="00F5397A" w:rsidRPr="00F5397A">
              <w:rPr>
                <w:rFonts w:cstheme="minorHAnsi"/>
              </w:rPr>
              <w:t>recommendation will provide consistency across the country</w:t>
            </w:r>
            <w:r w:rsidR="00F5397A">
              <w:rPr>
                <w:rFonts w:cstheme="minorHAnsi"/>
              </w:rPr>
              <w:t xml:space="preserve"> </w:t>
            </w:r>
            <w:r w:rsidR="00F5397A" w:rsidRPr="00F5397A">
              <w:rPr>
                <w:rFonts w:cstheme="minorHAnsi"/>
              </w:rPr>
              <w:t xml:space="preserve">as to the standards </w:t>
            </w:r>
            <w:r w:rsidR="00E520EE">
              <w:rPr>
                <w:rFonts w:cstheme="minorHAnsi"/>
              </w:rPr>
              <w:t xml:space="preserve">that should be </w:t>
            </w:r>
            <w:r w:rsidR="00F5397A" w:rsidRPr="00F5397A">
              <w:rPr>
                <w:rFonts w:cstheme="minorHAnsi"/>
              </w:rPr>
              <w:t xml:space="preserve">achieved within the </w:t>
            </w:r>
            <w:r w:rsidR="00F5397A">
              <w:rPr>
                <w:rFonts w:cstheme="minorHAnsi"/>
              </w:rPr>
              <w:t>V</w:t>
            </w:r>
            <w:r w:rsidR="00F5397A" w:rsidRPr="00F5397A">
              <w:rPr>
                <w:rFonts w:cstheme="minorHAnsi"/>
              </w:rPr>
              <w:t xml:space="preserve">ictim </w:t>
            </w:r>
            <w:r w:rsidR="00F5397A">
              <w:rPr>
                <w:rFonts w:cstheme="minorHAnsi"/>
              </w:rPr>
              <w:t>N</w:t>
            </w:r>
            <w:r w:rsidR="00F5397A" w:rsidRPr="00F5397A">
              <w:rPr>
                <w:rFonts w:cstheme="minorHAnsi"/>
              </w:rPr>
              <w:t xml:space="preserve">eeds </w:t>
            </w:r>
            <w:r w:rsidR="00F5397A">
              <w:rPr>
                <w:rFonts w:cstheme="minorHAnsi"/>
              </w:rPr>
              <w:t>A</w:t>
            </w:r>
            <w:r w:rsidR="00F5397A" w:rsidRPr="00F5397A">
              <w:rPr>
                <w:rFonts w:cstheme="minorHAnsi"/>
              </w:rPr>
              <w:t>ssessment</w:t>
            </w:r>
            <w:r w:rsidR="000E1127">
              <w:rPr>
                <w:rFonts w:cstheme="minorHAnsi"/>
              </w:rPr>
              <w:t xml:space="preserve">. </w:t>
            </w:r>
            <w:r w:rsidR="00F5397A">
              <w:t xml:space="preserve">Whilst Cumbria Constabulary continually audit the compliance of the Victims Code (which includes the Victim Needs Assessment) to inform performance and improve its service to victims of crime, the development of ‘minimum standards’ will provide comparability and enable the identification and dissemination of learning and peer support from the highest performing forces. The </w:t>
            </w:r>
            <w:r w:rsidR="00F5397A" w:rsidRPr="00F5397A">
              <w:t xml:space="preserve">Constabulary are awaiting contact from the College of Policing to assist in </w:t>
            </w:r>
            <w:r w:rsidR="00F5397A">
              <w:t xml:space="preserve">the </w:t>
            </w:r>
            <w:r w:rsidR="00F5397A" w:rsidRPr="00F5397A">
              <w:t>develop</w:t>
            </w:r>
            <w:r w:rsidR="00F5397A">
              <w:t>ment of</w:t>
            </w:r>
            <w:r w:rsidR="00F5397A" w:rsidRPr="00F5397A">
              <w:t xml:space="preserve"> these minimum standards</w:t>
            </w:r>
            <w:r w:rsidR="00F5397A">
              <w:t xml:space="preserve">, </w:t>
            </w:r>
            <w:r>
              <w:t xml:space="preserve">upon doing so, I am </w:t>
            </w:r>
            <w:r w:rsidR="00F5397A">
              <w:t xml:space="preserve">assured that </w:t>
            </w:r>
            <w:r>
              <w:t xml:space="preserve">the Constabulary </w:t>
            </w:r>
            <w:r w:rsidR="00F5397A">
              <w:t xml:space="preserve">will engage and contribute to the </w:t>
            </w:r>
            <w:r w:rsidR="00F5397A">
              <w:lastRenderedPageBreak/>
              <w:t xml:space="preserve">development of the standards. </w:t>
            </w:r>
            <w:r>
              <w:t xml:space="preserve">I </w:t>
            </w:r>
            <w:r w:rsidR="00F5397A" w:rsidRPr="00F5397A">
              <w:t>will request</w:t>
            </w:r>
            <w:r>
              <w:t xml:space="preserve"> </w:t>
            </w:r>
            <w:r w:rsidR="00F5397A" w:rsidRPr="00F5397A">
              <w:t>regular updates on the progress</w:t>
            </w:r>
            <w:r w:rsidR="00F5397A">
              <w:t xml:space="preserve">ion of </w:t>
            </w:r>
            <w:r w:rsidR="00F5397A" w:rsidRPr="00F5397A">
              <w:t>this recommendation via my accountability framework</w:t>
            </w:r>
            <w:r w:rsidR="00F5397A">
              <w:t>.</w:t>
            </w:r>
          </w:p>
          <w:p w14:paraId="6A4ADFB0" w14:textId="4CCA4A6D" w:rsidR="000E1127" w:rsidRPr="00321210" w:rsidRDefault="000E1127" w:rsidP="00026F11">
            <w:pPr>
              <w:spacing w:after="160" w:line="259" w:lineRule="auto"/>
            </w:pPr>
            <w:r w:rsidRPr="00321210">
              <w:t xml:space="preserve">Currently, Cumbria utilises the </w:t>
            </w:r>
            <w:r w:rsidR="002E69BB" w:rsidRPr="00321210">
              <w:t>S</w:t>
            </w:r>
            <w:r w:rsidRPr="00321210">
              <w:t xml:space="preserve">afer Cumbria </w:t>
            </w:r>
            <w:r w:rsidR="002E69BB" w:rsidRPr="00321210">
              <w:t>P</w:t>
            </w:r>
            <w:r w:rsidRPr="00321210">
              <w:t xml:space="preserve">artnership to ensure partners are compliant with </w:t>
            </w:r>
            <w:r w:rsidR="002E69BB" w:rsidRPr="00321210">
              <w:t>victim’s</w:t>
            </w:r>
            <w:r w:rsidRPr="00321210">
              <w:t xml:space="preserve"> code of practice. </w:t>
            </w:r>
            <w:r w:rsidR="002E69BB" w:rsidRPr="00321210">
              <w:t>One of the ways that this is achieved is via Cumbria’s Criminal Justice Board which sits underneath the Safer Cumbria Partnership. In this Board, t</w:t>
            </w:r>
            <w:r w:rsidRPr="00321210">
              <w:t>he minimum standards that will be released</w:t>
            </w:r>
            <w:r w:rsidR="002E69BB" w:rsidRPr="00321210">
              <w:t xml:space="preserve"> in December 2024</w:t>
            </w:r>
            <w:r w:rsidRPr="00321210">
              <w:t xml:space="preserve">, will be discussed in a multi-agency forum with the view to a develop a </w:t>
            </w:r>
            <w:r w:rsidR="00321210">
              <w:t>V</w:t>
            </w:r>
            <w:r w:rsidRPr="00321210">
              <w:t xml:space="preserve">ictim </w:t>
            </w:r>
            <w:r w:rsidR="00321210">
              <w:t>N</w:t>
            </w:r>
            <w:r w:rsidRPr="00321210">
              <w:t xml:space="preserve">eeds </w:t>
            </w:r>
            <w:r w:rsidR="00321210">
              <w:t>A</w:t>
            </w:r>
            <w:r w:rsidRPr="00321210">
              <w:t xml:space="preserve">ssessment. </w:t>
            </w:r>
          </w:p>
          <w:p w14:paraId="46D69828" w14:textId="5D54A6AC" w:rsidR="00E95CFB" w:rsidRDefault="00026F11" w:rsidP="006D6A11">
            <w:r>
              <w:t xml:space="preserve">Cumbria’s Victim’s Quality Champion, who sits within the OPFCC and attends the Criminal Justice Board, is responsible in producing the Quality Assessment Framework. </w:t>
            </w:r>
            <w:r w:rsidR="00322E5C">
              <w:t>In</w:t>
            </w:r>
            <w:r>
              <w:t xml:space="preserve"> this report</w:t>
            </w:r>
            <w:r w:rsidR="004D1D21">
              <w:t>, v</w:t>
            </w:r>
            <w:r w:rsidR="005566AE">
              <w:t>ictim cases that have gone through the CJS</w:t>
            </w:r>
            <w:r w:rsidR="00E520EE">
              <w:t>,</w:t>
            </w:r>
            <w:r w:rsidR="004D1D21">
              <w:t xml:space="preserve"> </w:t>
            </w:r>
            <w:r w:rsidR="005566AE">
              <w:t>are randomly dip sampled</w:t>
            </w:r>
            <w:r w:rsidR="00E520EE">
              <w:t>.</w:t>
            </w:r>
            <w:r w:rsidR="005566AE">
              <w:t xml:space="preserve"> </w:t>
            </w:r>
            <w:r w:rsidR="00E520EE">
              <w:t>S</w:t>
            </w:r>
            <w:r w:rsidR="005566AE">
              <w:t xml:space="preserve">crutiny is </w:t>
            </w:r>
            <w:r w:rsidR="00E520EE">
              <w:t xml:space="preserve">then </w:t>
            </w:r>
            <w:r w:rsidR="005566AE">
              <w:t xml:space="preserve">applied against </w:t>
            </w:r>
            <w:r w:rsidR="004D1D21">
              <w:t>each case</w:t>
            </w:r>
            <w:r w:rsidR="00935287">
              <w:t xml:space="preserve"> </w:t>
            </w:r>
            <w:r w:rsidR="004D1D21">
              <w:t xml:space="preserve">to review </w:t>
            </w:r>
            <w:r w:rsidR="006D6A11">
              <w:t xml:space="preserve">compliance of </w:t>
            </w:r>
            <w:r w:rsidR="007004AB">
              <w:t>the Victims C</w:t>
            </w:r>
            <w:r w:rsidR="006D6A11">
              <w:t xml:space="preserve">ode </w:t>
            </w:r>
            <w:r w:rsidR="004D1D21">
              <w:t xml:space="preserve">against </w:t>
            </w:r>
            <w:r w:rsidR="006D6A11">
              <w:t>agencies who have a statutory responsibility.</w:t>
            </w:r>
            <w:r w:rsidR="00EE00AF">
              <w:t xml:space="preserve"> The report also includes relevant observations on cases from a victim-focussed perspective, to improve the experience of victims </w:t>
            </w:r>
            <w:r w:rsidR="00935287">
              <w:t xml:space="preserve">going through the </w:t>
            </w:r>
            <w:r w:rsidR="00EE00AF">
              <w:t>CJS.</w:t>
            </w:r>
            <w:r w:rsidR="00322E5C">
              <w:t xml:space="preserve"> </w:t>
            </w:r>
            <w:r w:rsidR="00E95CFB">
              <w:t xml:space="preserve"> </w:t>
            </w:r>
          </w:p>
          <w:p w14:paraId="574F9082" w14:textId="77777777" w:rsidR="00E520EE" w:rsidRDefault="00E520EE" w:rsidP="006D6A11"/>
          <w:p w14:paraId="1988BDB7" w14:textId="15E3E167" w:rsidR="003F3133" w:rsidRDefault="00321210" w:rsidP="003F3133">
            <w:r>
              <w:t>T</w:t>
            </w:r>
            <w:r w:rsidR="006D6A11">
              <w:t xml:space="preserve">he </w:t>
            </w:r>
            <w:r w:rsidR="00FA7FC9">
              <w:t>C</w:t>
            </w:r>
            <w:r w:rsidR="006D6A11">
              <w:t xml:space="preserve">onstabulary are currently </w:t>
            </w:r>
            <w:r w:rsidR="00FA7FC9">
              <w:t xml:space="preserve">developing </w:t>
            </w:r>
            <w:r w:rsidR="006D6A11">
              <w:t xml:space="preserve">a new </w:t>
            </w:r>
            <w:r w:rsidR="00FA7FC9">
              <w:t>c</w:t>
            </w:r>
            <w:r w:rsidR="006D6A11">
              <w:t>rime system</w:t>
            </w:r>
            <w:r w:rsidR="00FA7FC9">
              <w:t xml:space="preserve">, which the </w:t>
            </w:r>
            <w:r w:rsidR="006D6A11">
              <w:t>V</w:t>
            </w:r>
            <w:r w:rsidR="0018187A">
              <w:t xml:space="preserve">ictim’s </w:t>
            </w:r>
            <w:r w:rsidR="006D6A11">
              <w:t>Q</w:t>
            </w:r>
            <w:r w:rsidR="0018187A">
              <w:t xml:space="preserve">uality </w:t>
            </w:r>
            <w:r w:rsidR="006D6A11">
              <w:t>C</w:t>
            </w:r>
            <w:r w:rsidR="0018187A">
              <w:t>hampion</w:t>
            </w:r>
            <w:r w:rsidR="006D6A11">
              <w:t xml:space="preserve"> is working </w:t>
            </w:r>
            <w:r w:rsidR="00FA7FC9">
              <w:t xml:space="preserve">closely </w:t>
            </w:r>
            <w:r w:rsidR="006D6A11">
              <w:t xml:space="preserve">alongside </w:t>
            </w:r>
            <w:r w:rsidR="00FA7FC9">
              <w:t xml:space="preserve">Constabulary </w:t>
            </w:r>
            <w:r w:rsidR="006D6A11">
              <w:t>colleagues and IT staff to seek assurance that victims care is considered in the new system</w:t>
            </w:r>
            <w:r w:rsidR="003F3133">
              <w:t xml:space="preserve">. </w:t>
            </w:r>
            <w:r w:rsidR="006D6A11">
              <w:t>The</w:t>
            </w:r>
            <w:r w:rsidR="003F3133">
              <w:t xml:space="preserve"> work will enable</w:t>
            </w:r>
            <w:r w:rsidR="006D6A11">
              <w:t xml:space="preserve"> OPFCC and Constabulary </w:t>
            </w:r>
            <w:r w:rsidR="003F3133">
              <w:t xml:space="preserve">to have a greater understanding of what portion of victims are not receiving an enhanced service and will allow us to monitor compliance of victim’s code of practice and inform future needs assessments. </w:t>
            </w:r>
          </w:p>
          <w:p w14:paraId="3BE75C57" w14:textId="77777777" w:rsidR="00322E5C" w:rsidRDefault="00322E5C" w:rsidP="006D6A11"/>
          <w:p w14:paraId="2BF17977" w14:textId="59DB83F9" w:rsidR="00BA3216" w:rsidRDefault="00322E5C" w:rsidP="006D6A11">
            <w:r>
              <w:t>I will continue to monitor the Force’s progress in completing this recommendation and work alongside my colleagues to ensure that victims of crime in Cumbria are supported throughout their criminal justice journey.</w:t>
            </w: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4EF3" w14:textId="77777777" w:rsidR="00651FD3" w:rsidRDefault="00651FD3" w:rsidP="005551FE">
      <w:pPr>
        <w:spacing w:after="0" w:line="240" w:lineRule="auto"/>
      </w:pPr>
      <w:r>
        <w:separator/>
      </w:r>
    </w:p>
  </w:endnote>
  <w:endnote w:type="continuationSeparator" w:id="0">
    <w:p w14:paraId="786F4BEF" w14:textId="77777777" w:rsidR="00651FD3" w:rsidRDefault="00651FD3"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A157" w14:textId="77777777" w:rsidR="00651FD3" w:rsidRDefault="00651FD3" w:rsidP="005551FE">
      <w:pPr>
        <w:spacing w:after="0" w:line="240" w:lineRule="auto"/>
      </w:pPr>
      <w:r>
        <w:separator/>
      </w:r>
    </w:p>
  </w:footnote>
  <w:footnote w:type="continuationSeparator" w:id="0">
    <w:p w14:paraId="21909965" w14:textId="77777777" w:rsidR="00651FD3" w:rsidRDefault="00651FD3"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84"/>
    <w:multiLevelType w:val="hybridMultilevel"/>
    <w:tmpl w:val="64E4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8151A"/>
    <w:multiLevelType w:val="hybridMultilevel"/>
    <w:tmpl w:val="724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131739">
    <w:abstractNumId w:val="15"/>
  </w:num>
  <w:num w:numId="2" w16cid:durableId="89087097">
    <w:abstractNumId w:val="12"/>
  </w:num>
  <w:num w:numId="3" w16cid:durableId="1753232710">
    <w:abstractNumId w:val="1"/>
  </w:num>
  <w:num w:numId="4" w16cid:durableId="1410343067">
    <w:abstractNumId w:val="5"/>
  </w:num>
  <w:num w:numId="5" w16cid:durableId="2138907149">
    <w:abstractNumId w:val="17"/>
  </w:num>
  <w:num w:numId="6" w16cid:durableId="1920093176">
    <w:abstractNumId w:val="3"/>
  </w:num>
  <w:num w:numId="7" w16cid:durableId="1525482288">
    <w:abstractNumId w:val="2"/>
  </w:num>
  <w:num w:numId="8" w16cid:durableId="1090345664">
    <w:abstractNumId w:val="13"/>
  </w:num>
  <w:num w:numId="9" w16cid:durableId="800734131">
    <w:abstractNumId w:val="9"/>
  </w:num>
  <w:num w:numId="10" w16cid:durableId="1663971583">
    <w:abstractNumId w:val="14"/>
  </w:num>
  <w:num w:numId="11" w16cid:durableId="1388147170">
    <w:abstractNumId w:val="6"/>
  </w:num>
  <w:num w:numId="12" w16cid:durableId="474296582">
    <w:abstractNumId w:val="7"/>
  </w:num>
  <w:num w:numId="13" w16cid:durableId="1776633430">
    <w:abstractNumId w:val="8"/>
  </w:num>
  <w:num w:numId="14" w16cid:durableId="243271294">
    <w:abstractNumId w:val="10"/>
  </w:num>
  <w:num w:numId="15" w16cid:durableId="2139252612">
    <w:abstractNumId w:val="16"/>
  </w:num>
  <w:num w:numId="16" w16cid:durableId="993992311">
    <w:abstractNumId w:val="18"/>
  </w:num>
  <w:num w:numId="17" w16cid:durableId="48966997">
    <w:abstractNumId w:val="11"/>
  </w:num>
  <w:num w:numId="18" w16cid:durableId="1938636937">
    <w:abstractNumId w:val="4"/>
  </w:num>
  <w:num w:numId="19" w16cid:durableId="186031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01BA4"/>
    <w:rsid w:val="00026F11"/>
    <w:rsid w:val="00034586"/>
    <w:rsid w:val="00034BEB"/>
    <w:rsid w:val="0003504F"/>
    <w:rsid w:val="000354B7"/>
    <w:rsid w:val="00054D8C"/>
    <w:rsid w:val="000624B6"/>
    <w:rsid w:val="00063F6A"/>
    <w:rsid w:val="0006707B"/>
    <w:rsid w:val="00071583"/>
    <w:rsid w:val="000734B7"/>
    <w:rsid w:val="00081D42"/>
    <w:rsid w:val="000A0DA5"/>
    <w:rsid w:val="000D5141"/>
    <w:rsid w:val="000E1127"/>
    <w:rsid w:val="000E3FCD"/>
    <w:rsid w:val="000E7973"/>
    <w:rsid w:val="00104F3C"/>
    <w:rsid w:val="00106EA7"/>
    <w:rsid w:val="00112288"/>
    <w:rsid w:val="0011666E"/>
    <w:rsid w:val="001215CC"/>
    <w:rsid w:val="00130CC5"/>
    <w:rsid w:val="001342C3"/>
    <w:rsid w:val="0015058E"/>
    <w:rsid w:val="00165E6A"/>
    <w:rsid w:val="0018187A"/>
    <w:rsid w:val="001A0715"/>
    <w:rsid w:val="001B5428"/>
    <w:rsid w:val="001C03C7"/>
    <w:rsid w:val="001C7142"/>
    <w:rsid w:val="001E1902"/>
    <w:rsid w:val="00200CE4"/>
    <w:rsid w:val="00207864"/>
    <w:rsid w:val="0023509A"/>
    <w:rsid w:val="00243C51"/>
    <w:rsid w:val="0026779C"/>
    <w:rsid w:val="00297DEE"/>
    <w:rsid w:val="002E69BB"/>
    <w:rsid w:val="00310A2A"/>
    <w:rsid w:val="00321210"/>
    <w:rsid w:val="00322E5C"/>
    <w:rsid w:val="0032476B"/>
    <w:rsid w:val="00345CA9"/>
    <w:rsid w:val="00351DA2"/>
    <w:rsid w:val="00363979"/>
    <w:rsid w:val="00385129"/>
    <w:rsid w:val="00393B09"/>
    <w:rsid w:val="0039658F"/>
    <w:rsid w:val="003B3BD5"/>
    <w:rsid w:val="003C3152"/>
    <w:rsid w:val="003D0F52"/>
    <w:rsid w:val="003E43DE"/>
    <w:rsid w:val="003F3133"/>
    <w:rsid w:val="00403563"/>
    <w:rsid w:val="00403D2F"/>
    <w:rsid w:val="0041188E"/>
    <w:rsid w:val="004538F7"/>
    <w:rsid w:val="00455CE3"/>
    <w:rsid w:val="00465AB9"/>
    <w:rsid w:val="00467DDF"/>
    <w:rsid w:val="00477D0E"/>
    <w:rsid w:val="00490B78"/>
    <w:rsid w:val="004961B2"/>
    <w:rsid w:val="00497A5E"/>
    <w:rsid w:val="004B0EC1"/>
    <w:rsid w:val="004B60EA"/>
    <w:rsid w:val="004D1D21"/>
    <w:rsid w:val="004D4E10"/>
    <w:rsid w:val="004D5BD8"/>
    <w:rsid w:val="004E1310"/>
    <w:rsid w:val="004F11A9"/>
    <w:rsid w:val="004F6464"/>
    <w:rsid w:val="00521B0D"/>
    <w:rsid w:val="00524DE9"/>
    <w:rsid w:val="0055467E"/>
    <w:rsid w:val="005551FE"/>
    <w:rsid w:val="005566AE"/>
    <w:rsid w:val="00565793"/>
    <w:rsid w:val="0058046C"/>
    <w:rsid w:val="005805CB"/>
    <w:rsid w:val="005829F5"/>
    <w:rsid w:val="005C14B5"/>
    <w:rsid w:val="005D06D4"/>
    <w:rsid w:val="005E1AB6"/>
    <w:rsid w:val="00651FD3"/>
    <w:rsid w:val="00660A57"/>
    <w:rsid w:val="0066113B"/>
    <w:rsid w:val="00671116"/>
    <w:rsid w:val="006719B6"/>
    <w:rsid w:val="006A3981"/>
    <w:rsid w:val="006B6A1F"/>
    <w:rsid w:val="006C26C7"/>
    <w:rsid w:val="006C2745"/>
    <w:rsid w:val="006C705F"/>
    <w:rsid w:val="006D5176"/>
    <w:rsid w:val="006D6A11"/>
    <w:rsid w:val="006D7B9E"/>
    <w:rsid w:val="006F130E"/>
    <w:rsid w:val="006F173A"/>
    <w:rsid w:val="007004AB"/>
    <w:rsid w:val="0070728C"/>
    <w:rsid w:val="00751658"/>
    <w:rsid w:val="00756935"/>
    <w:rsid w:val="007629F0"/>
    <w:rsid w:val="00775E53"/>
    <w:rsid w:val="0079152F"/>
    <w:rsid w:val="007A6749"/>
    <w:rsid w:val="007B0D69"/>
    <w:rsid w:val="007B5F9E"/>
    <w:rsid w:val="007F1780"/>
    <w:rsid w:val="00803DCA"/>
    <w:rsid w:val="008045D1"/>
    <w:rsid w:val="0081129E"/>
    <w:rsid w:val="008251DE"/>
    <w:rsid w:val="008317C5"/>
    <w:rsid w:val="00852E44"/>
    <w:rsid w:val="008618B2"/>
    <w:rsid w:val="00881851"/>
    <w:rsid w:val="008A6385"/>
    <w:rsid w:val="008B7686"/>
    <w:rsid w:val="008C0416"/>
    <w:rsid w:val="008C614E"/>
    <w:rsid w:val="008F0788"/>
    <w:rsid w:val="008F4E3D"/>
    <w:rsid w:val="009028DD"/>
    <w:rsid w:val="00903886"/>
    <w:rsid w:val="0091149F"/>
    <w:rsid w:val="00914C87"/>
    <w:rsid w:val="00931E2D"/>
    <w:rsid w:val="0093283B"/>
    <w:rsid w:val="00935287"/>
    <w:rsid w:val="0094517E"/>
    <w:rsid w:val="009543F0"/>
    <w:rsid w:val="00960AEE"/>
    <w:rsid w:val="009618AE"/>
    <w:rsid w:val="00966101"/>
    <w:rsid w:val="00973E8B"/>
    <w:rsid w:val="00975432"/>
    <w:rsid w:val="009901FF"/>
    <w:rsid w:val="00991537"/>
    <w:rsid w:val="00993C2A"/>
    <w:rsid w:val="0099719C"/>
    <w:rsid w:val="009A44E3"/>
    <w:rsid w:val="009A5D01"/>
    <w:rsid w:val="009B29C9"/>
    <w:rsid w:val="009B7539"/>
    <w:rsid w:val="009D0869"/>
    <w:rsid w:val="009E35A0"/>
    <w:rsid w:val="009E5C4D"/>
    <w:rsid w:val="009F2B4A"/>
    <w:rsid w:val="00A27CDF"/>
    <w:rsid w:val="00A31E30"/>
    <w:rsid w:val="00A54B4F"/>
    <w:rsid w:val="00A6174F"/>
    <w:rsid w:val="00A648D1"/>
    <w:rsid w:val="00A71E95"/>
    <w:rsid w:val="00A729B7"/>
    <w:rsid w:val="00A7379E"/>
    <w:rsid w:val="00A83D9E"/>
    <w:rsid w:val="00A96268"/>
    <w:rsid w:val="00AA21B6"/>
    <w:rsid w:val="00AD01A1"/>
    <w:rsid w:val="00AD5320"/>
    <w:rsid w:val="00AD7E12"/>
    <w:rsid w:val="00AE1889"/>
    <w:rsid w:val="00AE4F3B"/>
    <w:rsid w:val="00AF6BE6"/>
    <w:rsid w:val="00AF6E1D"/>
    <w:rsid w:val="00B20902"/>
    <w:rsid w:val="00B3219A"/>
    <w:rsid w:val="00B55EEE"/>
    <w:rsid w:val="00B65DE8"/>
    <w:rsid w:val="00B77DED"/>
    <w:rsid w:val="00B8530F"/>
    <w:rsid w:val="00B95BCC"/>
    <w:rsid w:val="00BA3216"/>
    <w:rsid w:val="00BA7566"/>
    <w:rsid w:val="00BC035C"/>
    <w:rsid w:val="00BC3767"/>
    <w:rsid w:val="00BD2275"/>
    <w:rsid w:val="00C10BF0"/>
    <w:rsid w:val="00C12593"/>
    <w:rsid w:val="00C35352"/>
    <w:rsid w:val="00C379D8"/>
    <w:rsid w:val="00C64216"/>
    <w:rsid w:val="00C7425C"/>
    <w:rsid w:val="00CA5740"/>
    <w:rsid w:val="00CC0B93"/>
    <w:rsid w:val="00CC43E5"/>
    <w:rsid w:val="00CD449F"/>
    <w:rsid w:val="00D229A5"/>
    <w:rsid w:val="00D27E47"/>
    <w:rsid w:val="00D42005"/>
    <w:rsid w:val="00D42640"/>
    <w:rsid w:val="00D50AB5"/>
    <w:rsid w:val="00D800AD"/>
    <w:rsid w:val="00D97E5A"/>
    <w:rsid w:val="00DA2CB7"/>
    <w:rsid w:val="00DA3ABF"/>
    <w:rsid w:val="00DF51DE"/>
    <w:rsid w:val="00E006DE"/>
    <w:rsid w:val="00E203BB"/>
    <w:rsid w:val="00E26599"/>
    <w:rsid w:val="00E520EE"/>
    <w:rsid w:val="00E557A2"/>
    <w:rsid w:val="00E57E38"/>
    <w:rsid w:val="00E60EA9"/>
    <w:rsid w:val="00E77B66"/>
    <w:rsid w:val="00E95CFB"/>
    <w:rsid w:val="00EA01FD"/>
    <w:rsid w:val="00EC0349"/>
    <w:rsid w:val="00EE00AF"/>
    <w:rsid w:val="00EE75C8"/>
    <w:rsid w:val="00EF7DFE"/>
    <w:rsid w:val="00F26796"/>
    <w:rsid w:val="00F37CDC"/>
    <w:rsid w:val="00F420D3"/>
    <w:rsid w:val="00F5397A"/>
    <w:rsid w:val="00F56B76"/>
    <w:rsid w:val="00F70C5F"/>
    <w:rsid w:val="00F76BBB"/>
    <w:rsid w:val="00F8141D"/>
    <w:rsid w:val="00F81B0B"/>
    <w:rsid w:val="00F84014"/>
    <w:rsid w:val="00F84A6B"/>
    <w:rsid w:val="00F92735"/>
    <w:rsid w:val="00FA7FC9"/>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next w:val="Normal"/>
    <w:link w:val="Heading2Char"/>
    <w:uiPriority w:val="9"/>
    <w:semiHidden/>
    <w:unhideWhenUsed/>
    <w:qFormat/>
    <w:rsid w:val="00034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465AB9"/>
  </w:style>
  <w:style w:type="character" w:customStyle="1" w:styleId="Heading2Char">
    <w:name w:val="Heading 2 Char"/>
    <w:basedOn w:val="DefaultParagraphFont"/>
    <w:link w:val="Heading2"/>
    <w:uiPriority w:val="9"/>
    <w:semiHidden/>
    <w:rsid w:val="0003458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E1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74085484">
      <w:bodyDiv w:val="1"/>
      <w:marLeft w:val="0"/>
      <w:marRight w:val="0"/>
      <w:marTop w:val="0"/>
      <w:marBottom w:val="0"/>
      <w:divBdr>
        <w:top w:val="none" w:sz="0" w:space="0" w:color="auto"/>
        <w:left w:val="none" w:sz="0" w:space="0" w:color="auto"/>
        <w:bottom w:val="none" w:sz="0" w:space="0" w:color="auto"/>
        <w:right w:val="none" w:sz="0" w:space="0" w:color="auto"/>
      </w:divBdr>
    </w:div>
    <w:div w:id="136606137">
      <w:bodyDiv w:val="1"/>
      <w:marLeft w:val="0"/>
      <w:marRight w:val="0"/>
      <w:marTop w:val="0"/>
      <w:marBottom w:val="0"/>
      <w:divBdr>
        <w:top w:val="none" w:sz="0" w:space="0" w:color="auto"/>
        <w:left w:val="none" w:sz="0" w:space="0" w:color="auto"/>
        <w:bottom w:val="none" w:sz="0" w:space="0" w:color="auto"/>
        <w:right w:val="none" w:sz="0" w:space="0" w:color="auto"/>
      </w:divBdr>
    </w:div>
    <w:div w:id="287516032">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342316561">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50448856">
      <w:bodyDiv w:val="1"/>
      <w:marLeft w:val="0"/>
      <w:marRight w:val="0"/>
      <w:marTop w:val="0"/>
      <w:marBottom w:val="0"/>
      <w:divBdr>
        <w:top w:val="none" w:sz="0" w:space="0" w:color="auto"/>
        <w:left w:val="none" w:sz="0" w:space="0" w:color="auto"/>
        <w:bottom w:val="none" w:sz="0" w:space="0" w:color="auto"/>
        <w:right w:val="none" w:sz="0" w:space="0" w:color="auto"/>
      </w:divBdr>
    </w:div>
    <w:div w:id="685906493">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2402542">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05060874">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055424158">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47424955">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48290594">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579825672">
      <w:bodyDiv w:val="1"/>
      <w:marLeft w:val="0"/>
      <w:marRight w:val="0"/>
      <w:marTop w:val="0"/>
      <w:marBottom w:val="0"/>
      <w:divBdr>
        <w:top w:val="none" w:sz="0" w:space="0" w:color="auto"/>
        <w:left w:val="none" w:sz="0" w:space="0" w:color="auto"/>
        <w:bottom w:val="none" w:sz="0" w:space="0" w:color="auto"/>
        <w:right w:val="none" w:sz="0" w:space="0" w:color="auto"/>
      </w:divBdr>
    </w:div>
    <w:div w:id="1585797093">
      <w:bodyDiv w:val="1"/>
      <w:marLeft w:val="0"/>
      <w:marRight w:val="0"/>
      <w:marTop w:val="0"/>
      <w:marBottom w:val="0"/>
      <w:divBdr>
        <w:top w:val="none" w:sz="0" w:space="0" w:color="auto"/>
        <w:left w:val="none" w:sz="0" w:space="0" w:color="auto"/>
        <w:bottom w:val="none" w:sz="0" w:space="0" w:color="auto"/>
        <w:right w:val="none" w:sz="0" w:space="0" w:color="auto"/>
      </w:divBdr>
    </w:div>
    <w:div w:id="1688943299">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 w:id="21402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7530-184C-4F32-8BA7-6FB5A0B6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2</cp:revision>
  <dcterms:created xsi:type="dcterms:W3CDTF">2024-02-14T15:54:00Z</dcterms:created>
  <dcterms:modified xsi:type="dcterms:W3CDTF">2024-02-14T15:54:00Z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