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DA93E" w14:textId="77777777" w:rsidR="005551FE" w:rsidRPr="009B345C" w:rsidRDefault="005551FE" w:rsidP="005551FE">
      <w:pPr>
        <w:rPr>
          <w:color w:val="993366"/>
          <w:sz w:val="44"/>
          <w:szCs w:val="44"/>
        </w:rPr>
      </w:pPr>
      <w:r w:rsidRPr="009B345C">
        <w:rPr>
          <w:color w:val="993366"/>
          <w:sz w:val="44"/>
          <w:szCs w:val="44"/>
        </w:rPr>
        <w:t>Cumbria Office of Police and Crime Commissioner</w:t>
      </w:r>
    </w:p>
    <w:p w14:paraId="4A927F06" w14:textId="77777777" w:rsidR="005551FE" w:rsidRDefault="005551FE" w:rsidP="005551FE">
      <w:pPr>
        <w:rPr>
          <w:b/>
        </w:rPr>
      </w:pPr>
      <w:r w:rsidRPr="005118E2">
        <w:rPr>
          <w:b/>
        </w:rPr>
        <w:t>Cumbria Police and Crime Commissioner (PCC) response to inspections of Cumbria Constabulary published by Her Majesty’s Inspectorate of Constabulary and Fire and Rescue Services (HMICFRS)</w:t>
      </w:r>
    </w:p>
    <w:p w14:paraId="711FD84D" w14:textId="3DC73AC1" w:rsidR="005551FE" w:rsidRPr="000D585A" w:rsidRDefault="005551FE" w:rsidP="005551FE">
      <w:pPr>
        <w:rPr>
          <w:i/>
        </w:rPr>
      </w:pPr>
      <w:r w:rsidRPr="000D585A">
        <w:rPr>
          <w:i/>
        </w:rPr>
        <w:t xml:space="preserve">Section 33 of the Police Act 1996 (as amended by section 37 of the Policing and Crime Act 2017) requires local policing bodies to respond to recommendations in inspectors reports within 56 days. </w:t>
      </w:r>
    </w:p>
    <w:tbl>
      <w:tblPr>
        <w:tblStyle w:val="TableGrid"/>
        <w:tblW w:w="0" w:type="auto"/>
        <w:tblLook w:val="04A0" w:firstRow="1" w:lastRow="0" w:firstColumn="1" w:lastColumn="0" w:noHBand="0" w:noVBand="1"/>
      </w:tblPr>
      <w:tblGrid>
        <w:gridCol w:w="4508"/>
        <w:gridCol w:w="4508"/>
      </w:tblGrid>
      <w:tr w:rsidR="005551FE" w14:paraId="76A9A5A5" w14:textId="77777777" w:rsidTr="003B0E20">
        <w:tc>
          <w:tcPr>
            <w:tcW w:w="4508" w:type="dxa"/>
          </w:tcPr>
          <w:p w14:paraId="6DB9FAFB" w14:textId="77777777" w:rsidR="005551FE" w:rsidRPr="00F7424B" w:rsidRDefault="005551FE" w:rsidP="003B0E20">
            <w:pPr>
              <w:rPr>
                <w:b/>
              </w:rPr>
            </w:pPr>
            <w:r w:rsidRPr="00F7424B">
              <w:rPr>
                <w:b/>
              </w:rPr>
              <w:t xml:space="preserve">Inspection Title: </w:t>
            </w:r>
          </w:p>
        </w:tc>
        <w:tc>
          <w:tcPr>
            <w:tcW w:w="4508" w:type="dxa"/>
          </w:tcPr>
          <w:p w14:paraId="12DE5683" w14:textId="5764A05F" w:rsidR="005551FE" w:rsidRDefault="004E6398" w:rsidP="003B0E20">
            <w:r>
              <w:t>State of Policing: The Annual Assessment of Policing in England and Wales 2020</w:t>
            </w:r>
          </w:p>
        </w:tc>
      </w:tr>
      <w:tr w:rsidR="005551FE" w14:paraId="5758D4F5" w14:textId="77777777" w:rsidTr="003B0E20">
        <w:tc>
          <w:tcPr>
            <w:tcW w:w="4508" w:type="dxa"/>
          </w:tcPr>
          <w:p w14:paraId="6544A4C6" w14:textId="77777777" w:rsidR="005551FE" w:rsidRPr="00F7424B" w:rsidRDefault="005551FE" w:rsidP="003B0E20">
            <w:pPr>
              <w:rPr>
                <w:b/>
              </w:rPr>
            </w:pPr>
            <w:r w:rsidRPr="00F7424B">
              <w:rPr>
                <w:b/>
              </w:rPr>
              <w:t>Date Published:</w:t>
            </w:r>
          </w:p>
        </w:tc>
        <w:tc>
          <w:tcPr>
            <w:tcW w:w="4508" w:type="dxa"/>
          </w:tcPr>
          <w:p w14:paraId="15722742" w14:textId="11364272" w:rsidR="005551FE" w:rsidRDefault="004E6398" w:rsidP="003B0E20">
            <w:r>
              <w:t>21/07/2021</w:t>
            </w:r>
          </w:p>
        </w:tc>
      </w:tr>
      <w:tr w:rsidR="005551FE" w14:paraId="471109F3" w14:textId="77777777" w:rsidTr="003B0E20">
        <w:tc>
          <w:tcPr>
            <w:tcW w:w="4508" w:type="dxa"/>
          </w:tcPr>
          <w:p w14:paraId="05EEADDF" w14:textId="77777777" w:rsidR="005551FE" w:rsidRPr="00F7424B" w:rsidRDefault="005551FE" w:rsidP="003B0E20">
            <w:pPr>
              <w:rPr>
                <w:b/>
              </w:rPr>
            </w:pPr>
            <w:r w:rsidRPr="00F7424B">
              <w:rPr>
                <w:b/>
              </w:rPr>
              <w:t>Type of Inspection:</w:t>
            </w:r>
          </w:p>
        </w:tc>
        <w:tc>
          <w:tcPr>
            <w:tcW w:w="4508" w:type="dxa"/>
          </w:tcPr>
          <w:p w14:paraId="309108F2" w14:textId="22359530" w:rsidR="005551FE" w:rsidRDefault="006F130E" w:rsidP="003B0E20">
            <w:r>
              <w:t xml:space="preserve">National Inspection </w:t>
            </w:r>
          </w:p>
        </w:tc>
      </w:tr>
      <w:tr w:rsidR="005551FE" w:rsidRPr="00F7424B" w14:paraId="62D7B849" w14:textId="77777777" w:rsidTr="003B0E20">
        <w:tc>
          <w:tcPr>
            <w:tcW w:w="9016" w:type="dxa"/>
            <w:gridSpan w:val="2"/>
          </w:tcPr>
          <w:p w14:paraId="73B7878A" w14:textId="77777777" w:rsidR="005551FE" w:rsidRPr="00F7424B" w:rsidRDefault="005551FE" w:rsidP="003B0E20">
            <w:pPr>
              <w:rPr>
                <w:b/>
              </w:rPr>
            </w:pPr>
            <w:r w:rsidRPr="00F7424B">
              <w:rPr>
                <w:b/>
              </w:rPr>
              <w:t xml:space="preserve">Key Findings </w:t>
            </w:r>
          </w:p>
        </w:tc>
      </w:tr>
      <w:tr w:rsidR="001342C3" w:rsidRPr="00F7424B" w14:paraId="5A71E267" w14:textId="77777777" w:rsidTr="003B0E20">
        <w:tc>
          <w:tcPr>
            <w:tcW w:w="9016" w:type="dxa"/>
            <w:gridSpan w:val="2"/>
          </w:tcPr>
          <w:p w14:paraId="2DCE3271" w14:textId="16C46BF4" w:rsidR="00EC0349" w:rsidRPr="004E6398" w:rsidRDefault="004E6398" w:rsidP="0079152F">
            <w:pPr>
              <w:rPr>
                <w:bCs/>
              </w:rPr>
            </w:pPr>
            <w:r>
              <w:rPr>
                <w:bCs/>
              </w:rPr>
              <w:t>This is Her Majesty’s Chief Inspector of Constabulary’s report to the Secretary of State under Section 54(4A) of the Police Act 1996. It contains his assessment of the effectiveness and efficiency of policing in England and Wales based on the inspections we carried out between March 2020 and March 2021.</w:t>
            </w:r>
          </w:p>
        </w:tc>
      </w:tr>
      <w:tr w:rsidR="005551FE" w:rsidRPr="00F7424B" w14:paraId="0808154B" w14:textId="77777777" w:rsidTr="003B0E20">
        <w:trPr>
          <w:trHeight w:val="367"/>
        </w:trPr>
        <w:tc>
          <w:tcPr>
            <w:tcW w:w="9016" w:type="dxa"/>
            <w:gridSpan w:val="2"/>
          </w:tcPr>
          <w:p w14:paraId="1E6E498B" w14:textId="60A63CCB" w:rsidR="009E35A0" w:rsidRPr="000D585A" w:rsidRDefault="005551FE" w:rsidP="003B0E20">
            <w:pPr>
              <w:rPr>
                <w:b/>
              </w:rPr>
            </w:pPr>
            <w:r>
              <w:rPr>
                <w:b/>
              </w:rPr>
              <w:t>Recommendations</w:t>
            </w:r>
            <w:r w:rsidRPr="000D585A">
              <w:rPr>
                <w:b/>
              </w:rPr>
              <w:t xml:space="preserve">: </w:t>
            </w:r>
          </w:p>
        </w:tc>
      </w:tr>
      <w:tr w:rsidR="005551FE" w:rsidRPr="00F7424B" w14:paraId="79742FAB" w14:textId="77777777" w:rsidTr="008251DE">
        <w:trPr>
          <w:trHeight w:val="375"/>
        </w:trPr>
        <w:tc>
          <w:tcPr>
            <w:tcW w:w="9016" w:type="dxa"/>
            <w:gridSpan w:val="2"/>
          </w:tcPr>
          <w:p w14:paraId="70E76E02" w14:textId="67399022" w:rsidR="006C26C7" w:rsidRPr="00CC0B93" w:rsidRDefault="00724320" w:rsidP="00724320">
            <w:pPr>
              <w:pStyle w:val="ListParagraph"/>
              <w:autoSpaceDE w:val="0"/>
              <w:autoSpaceDN w:val="0"/>
              <w:adjustRightInd w:val="0"/>
              <w:ind w:left="360"/>
              <w:rPr>
                <w:rFonts w:ascii="Calibri" w:hAnsi="Calibri" w:cs="Calibri"/>
              </w:rPr>
            </w:pPr>
            <w:r>
              <w:rPr>
                <w:rFonts w:ascii="Calibri" w:hAnsi="Calibri" w:cs="Calibri"/>
              </w:rPr>
              <w:t>No recommendations made.</w:t>
            </w:r>
          </w:p>
        </w:tc>
      </w:tr>
      <w:tr w:rsidR="005551FE" w:rsidRPr="00F7424B" w14:paraId="686E41A8" w14:textId="77777777" w:rsidTr="003B0E20">
        <w:trPr>
          <w:trHeight w:val="225"/>
        </w:trPr>
        <w:tc>
          <w:tcPr>
            <w:tcW w:w="9016" w:type="dxa"/>
            <w:gridSpan w:val="2"/>
          </w:tcPr>
          <w:p w14:paraId="7955B784" w14:textId="77777777" w:rsidR="005551FE" w:rsidRPr="00E063E7" w:rsidRDefault="005551FE" w:rsidP="003B0E20">
            <w:pPr>
              <w:rPr>
                <w:b/>
              </w:rPr>
            </w:pPr>
            <w:r>
              <w:rPr>
                <w:b/>
              </w:rPr>
              <w:t xml:space="preserve">PCC &amp; </w:t>
            </w:r>
            <w:r w:rsidRPr="000D585A">
              <w:rPr>
                <w:b/>
              </w:rPr>
              <w:t>Chief Constable Response</w:t>
            </w:r>
            <w:r>
              <w:rPr>
                <w:b/>
              </w:rPr>
              <w:t xml:space="preserve"> to Report and</w:t>
            </w:r>
            <w:r w:rsidRPr="000D585A">
              <w:rPr>
                <w:b/>
              </w:rPr>
              <w:t xml:space="preserve"> </w:t>
            </w:r>
            <w:r>
              <w:rPr>
                <w:b/>
              </w:rPr>
              <w:t>Recommendation</w:t>
            </w:r>
            <w:r w:rsidRPr="000D585A">
              <w:rPr>
                <w:b/>
              </w:rPr>
              <w:t>:</w:t>
            </w:r>
          </w:p>
        </w:tc>
      </w:tr>
      <w:tr w:rsidR="005551FE" w:rsidRPr="00F7424B" w14:paraId="6B13F137" w14:textId="77777777" w:rsidTr="003B0E20">
        <w:trPr>
          <w:trHeight w:val="159"/>
        </w:trPr>
        <w:tc>
          <w:tcPr>
            <w:tcW w:w="9016" w:type="dxa"/>
            <w:gridSpan w:val="2"/>
          </w:tcPr>
          <w:p w14:paraId="537EEF68" w14:textId="35E93823" w:rsidR="00BB75F3" w:rsidRDefault="00CC0B93" w:rsidP="0092657F">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 xml:space="preserve"> </w:t>
            </w:r>
            <w:r w:rsidR="00BB75F3">
              <w:rPr>
                <w:rFonts w:asciiTheme="minorHAnsi" w:hAnsiTheme="minorHAnsi" w:cstheme="minorHAnsi"/>
                <w:sz w:val="22"/>
                <w:szCs w:val="22"/>
              </w:rPr>
              <w:t xml:space="preserve">The Police &amp; Crime Commissioner welcomes the report from HMICFRS.  “I am pleased to find that the report recognises the challenges and pressures the Police Service is facing in these unprecedented times. The report has also highlighted </w:t>
            </w:r>
            <w:r w:rsidR="00472D1F">
              <w:rPr>
                <w:rFonts w:asciiTheme="minorHAnsi" w:hAnsiTheme="minorHAnsi" w:cstheme="minorHAnsi"/>
                <w:sz w:val="22"/>
                <w:szCs w:val="22"/>
              </w:rPr>
              <w:t>the changes in crime types during the pandemic and since coming out of</w:t>
            </w:r>
            <w:r w:rsidR="00724320">
              <w:rPr>
                <w:rFonts w:asciiTheme="minorHAnsi" w:hAnsiTheme="minorHAnsi" w:cstheme="minorHAnsi"/>
                <w:sz w:val="22"/>
                <w:szCs w:val="22"/>
              </w:rPr>
              <w:t xml:space="preserve"> the</w:t>
            </w:r>
            <w:r w:rsidR="00472D1F">
              <w:rPr>
                <w:rFonts w:asciiTheme="minorHAnsi" w:hAnsiTheme="minorHAnsi" w:cstheme="minorHAnsi"/>
                <w:sz w:val="22"/>
                <w:szCs w:val="22"/>
              </w:rPr>
              <w:t xml:space="preserve"> lockdowns.</w:t>
            </w:r>
          </w:p>
          <w:p w14:paraId="390CBAF2" w14:textId="0319B331" w:rsidR="00472D1F" w:rsidRDefault="00472D1F" w:rsidP="0092657F">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“I continue to have weekly dialogues</w:t>
            </w:r>
            <w:r w:rsidR="00B15437">
              <w:rPr>
                <w:rFonts w:asciiTheme="minorHAnsi" w:hAnsiTheme="minorHAnsi" w:cstheme="minorHAnsi"/>
                <w:sz w:val="22"/>
                <w:szCs w:val="22"/>
              </w:rPr>
              <w:t xml:space="preserve"> with the Chief Constable</w:t>
            </w:r>
            <w:r>
              <w:rPr>
                <w:rFonts w:asciiTheme="minorHAnsi" w:hAnsiTheme="minorHAnsi" w:cstheme="minorHAnsi"/>
                <w:sz w:val="22"/>
                <w:szCs w:val="22"/>
              </w:rPr>
              <w:t xml:space="preserve"> </w:t>
            </w:r>
            <w:r w:rsidR="00724320">
              <w:rPr>
                <w:rFonts w:asciiTheme="minorHAnsi" w:hAnsiTheme="minorHAnsi" w:cstheme="minorHAnsi"/>
                <w:sz w:val="22"/>
                <w:szCs w:val="22"/>
              </w:rPr>
              <w:t>to discuss the</w:t>
            </w:r>
            <w:r>
              <w:rPr>
                <w:rFonts w:asciiTheme="minorHAnsi" w:hAnsiTheme="minorHAnsi" w:cstheme="minorHAnsi"/>
                <w:sz w:val="22"/>
                <w:szCs w:val="22"/>
              </w:rPr>
              <w:t xml:space="preserve"> </w:t>
            </w:r>
            <w:r w:rsidR="00B15437">
              <w:rPr>
                <w:rFonts w:asciiTheme="minorHAnsi" w:hAnsiTheme="minorHAnsi" w:cstheme="minorHAnsi"/>
                <w:sz w:val="22"/>
                <w:szCs w:val="22"/>
              </w:rPr>
              <w:t>challenges</w:t>
            </w:r>
            <w:r>
              <w:rPr>
                <w:rFonts w:asciiTheme="minorHAnsi" w:hAnsiTheme="minorHAnsi" w:cstheme="minorHAnsi"/>
                <w:sz w:val="22"/>
                <w:szCs w:val="22"/>
              </w:rPr>
              <w:t xml:space="preserve"> arising </w:t>
            </w:r>
            <w:r w:rsidR="00724320">
              <w:rPr>
                <w:rFonts w:asciiTheme="minorHAnsi" w:hAnsiTheme="minorHAnsi" w:cstheme="minorHAnsi"/>
                <w:sz w:val="22"/>
                <w:szCs w:val="22"/>
              </w:rPr>
              <w:t xml:space="preserve">from Covid 19 </w:t>
            </w:r>
            <w:r>
              <w:rPr>
                <w:rFonts w:asciiTheme="minorHAnsi" w:hAnsiTheme="minorHAnsi" w:cstheme="minorHAnsi"/>
                <w:sz w:val="22"/>
                <w:szCs w:val="22"/>
              </w:rPr>
              <w:t>and</w:t>
            </w:r>
            <w:r w:rsidR="00724320">
              <w:rPr>
                <w:rFonts w:asciiTheme="minorHAnsi" w:hAnsiTheme="minorHAnsi" w:cstheme="minorHAnsi"/>
                <w:sz w:val="22"/>
                <w:szCs w:val="22"/>
              </w:rPr>
              <w:t xml:space="preserve"> </w:t>
            </w:r>
            <w:r>
              <w:rPr>
                <w:rFonts w:asciiTheme="minorHAnsi" w:hAnsiTheme="minorHAnsi" w:cstheme="minorHAnsi"/>
                <w:sz w:val="22"/>
                <w:szCs w:val="22"/>
              </w:rPr>
              <w:t xml:space="preserve">the Constabulary’s response to </w:t>
            </w:r>
            <w:r w:rsidR="00724320">
              <w:rPr>
                <w:rFonts w:asciiTheme="minorHAnsi" w:hAnsiTheme="minorHAnsi" w:cstheme="minorHAnsi"/>
                <w:sz w:val="22"/>
                <w:szCs w:val="22"/>
              </w:rPr>
              <w:t>the everchanging landscape of the pandemic.</w:t>
            </w:r>
            <w:r>
              <w:rPr>
                <w:rFonts w:asciiTheme="minorHAnsi" w:hAnsiTheme="minorHAnsi" w:cstheme="minorHAnsi"/>
                <w:sz w:val="22"/>
                <w:szCs w:val="22"/>
              </w:rPr>
              <w:t xml:space="preserve"> We </w:t>
            </w:r>
            <w:r w:rsidR="00724320">
              <w:rPr>
                <w:rFonts w:asciiTheme="minorHAnsi" w:hAnsiTheme="minorHAnsi" w:cstheme="minorHAnsi"/>
                <w:sz w:val="22"/>
                <w:szCs w:val="22"/>
              </w:rPr>
              <w:t xml:space="preserve">are committed </w:t>
            </w:r>
            <w:r>
              <w:rPr>
                <w:rFonts w:asciiTheme="minorHAnsi" w:hAnsiTheme="minorHAnsi" w:cstheme="minorHAnsi"/>
                <w:sz w:val="22"/>
                <w:szCs w:val="22"/>
              </w:rPr>
              <w:t>to</w:t>
            </w:r>
            <w:r w:rsidR="00E669AA">
              <w:rPr>
                <w:rFonts w:asciiTheme="minorHAnsi" w:hAnsiTheme="minorHAnsi" w:cstheme="minorHAnsi"/>
                <w:sz w:val="22"/>
                <w:szCs w:val="22"/>
              </w:rPr>
              <w:t xml:space="preserve"> </w:t>
            </w:r>
            <w:r>
              <w:rPr>
                <w:rFonts w:asciiTheme="minorHAnsi" w:hAnsiTheme="minorHAnsi" w:cstheme="minorHAnsi"/>
                <w:sz w:val="22"/>
                <w:szCs w:val="22"/>
              </w:rPr>
              <w:t>maintain</w:t>
            </w:r>
            <w:r w:rsidR="00724320">
              <w:rPr>
                <w:rFonts w:asciiTheme="minorHAnsi" w:hAnsiTheme="minorHAnsi" w:cstheme="minorHAnsi"/>
                <w:sz w:val="22"/>
                <w:szCs w:val="22"/>
              </w:rPr>
              <w:t>ing</w:t>
            </w:r>
            <w:r>
              <w:rPr>
                <w:rFonts w:asciiTheme="minorHAnsi" w:hAnsiTheme="minorHAnsi" w:cstheme="minorHAnsi"/>
                <w:sz w:val="22"/>
                <w:szCs w:val="22"/>
              </w:rPr>
              <w:t xml:space="preserve"> a police service which </w:t>
            </w:r>
            <w:r w:rsidR="00724320">
              <w:rPr>
                <w:rFonts w:asciiTheme="minorHAnsi" w:hAnsiTheme="minorHAnsi" w:cstheme="minorHAnsi"/>
                <w:sz w:val="22"/>
                <w:szCs w:val="22"/>
              </w:rPr>
              <w:t xml:space="preserve">continues to </w:t>
            </w:r>
            <w:r>
              <w:rPr>
                <w:rFonts w:asciiTheme="minorHAnsi" w:hAnsiTheme="minorHAnsi" w:cstheme="minorHAnsi"/>
                <w:sz w:val="22"/>
                <w:szCs w:val="22"/>
              </w:rPr>
              <w:t xml:space="preserve">adapt and remain flexible to </w:t>
            </w:r>
            <w:r w:rsidR="00724320">
              <w:rPr>
                <w:rFonts w:asciiTheme="minorHAnsi" w:hAnsiTheme="minorHAnsi" w:cstheme="minorHAnsi"/>
                <w:sz w:val="22"/>
                <w:szCs w:val="22"/>
              </w:rPr>
              <w:t>respond to t</w:t>
            </w:r>
            <w:r>
              <w:rPr>
                <w:rFonts w:asciiTheme="minorHAnsi" w:hAnsiTheme="minorHAnsi" w:cstheme="minorHAnsi"/>
                <w:sz w:val="22"/>
                <w:szCs w:val="22"/>
              </w:rPr>
              <w:t>he pandemic</w:t>
            </w:r>
            <w:r w:rsidR="00724320">
              <w:rPr>
                <w:rFonts w:asciiTheme="minorHAnsi" w:hAnsiTheme="minorHAnsi" w:cstheme="minorHAnsi"/>
                <w:sz w:val="22"/>
                <w:szCs w:val="22"/>
              </w:rPr>
              <w:t xml:space="preserve"> whilst safeguarding </w:t>
            </w:r>
            <w:r>
              <w:rPr>
                <w:rFonts w:asciiTheme="minorHAnsi" w:hAnsiTheme="minorHAnsi" w:cstheme="minorHAnsi"/>
                <w:sz w:val="22"/>
                <w:szCs w:val="22"/>
              </w:rPr>
              <w:t>and protect</w:t>
            </w:r>
            <w:r w:rsidR="00724320">
              <w:rPr>
                <w:rFonts w:asciiTheme="minorHAnsi" w:hAnsiTheme="minorHAnsi" w:cstheme="minorHAnsi"/>
                <w:sz w:val="22"/>
                <w:szCs w:val="22"/>
              </w:rPr>
              <w:t>ing</w:t>
            </w:r>
            <w:r w:rsidR="00E669AA">
              <w:rPr>
                <w:rFonts w:asciiTheme="minorHAnsi" w:hAnsiTheme="minorHAnsi" w:cstheme="minorHAnsi"/>
                <w:sz w:val="22"/>
                <w:szCs w:val="22"/>
              </w:rPr>
              <w:t xml:space="preserve"> victims of crime</w:t>
            </w:r>
            <w:r>
              <w:rPr>
                <w:rFonts w:asciiTheme="minorHAnsi" w:hAnsiTheme="minorHAnsi" w:cstheme="minorHAnsi"/>
                <w:sz w:val="22"/>
                <w:szCs w:val="22"/>
              </w:rPr>
              <w:t xml:space="preserve"> and </w:t>
            </w:r>
            <w:r w:rsidR="00724320">
              <w:rPr>
                <w:rFonts w:asciiTheme="minorHAnsi" w:hAnsiTheme="minorHAnsi" w:cstheme="minorHAnsi"/>
                <w:sz w:val="22"/>
                <w:szCs w:val="22"/>
              </w:rPr>
              <w:t>en</w:t>
            </w:r>
            <w:r w:rsidR="00E669AA">
              <w:rPr>
                <w:rFonts w:asciiTheme="minorHAnsi" w:hAnsiTheme="minorHAnsi" w:cstheme="minorHAnsi"/>
                <w:sz w:val="22"/>
                <w:szCs w:val="22"/>
              </w:rPr>
              <w:t xml:space="preserve">sure </w:t>
            </w:r>
            <w:r>
              <w:rPr>
                <w:rFonts w:asciiTheme="minorHAnsi" w:hAnsiTheme="minorHAnsi" w:cstheme="minorHAnsi"/>
                <w:sz w:val="22"/>
                <w:szCs w:val="22"/>
              </w:rPr>
              <w:t>offenders are dealt with appropriately.”</w:t>
            </w:r>
          </w:p>
          <w:p w14:paraId="329C40EC" w14:textId="65B85327" w:rsidR="00472D1F" w:rsidRDefault="00F41E28" w:rsidP="0092657F">
            <w:pPr>
              <w:pStyle w:val="NormalWeb"/>
              <w:shd w:val="clear" w:color="auto" w:fill="FFFFFF"/>
              <w:rPr>
                <w:rFonts w:asciiTheme="minorHAnsi" w:hAnsiTheme="minorHAnsi" w:cstheme="minorHAnsi"/>
                <w:sz w:val="22"/>
                <w:szCs w:val="22"/>
              </w:rPr>
            </w:pPr>
            <w:r>
              <w:rPr>
                <w:rFonts w:asciiTheme="minorHAnsi" w:hAnsiTheme="minorHAnsi" w:cstheme="minorHAnsi"/>
                <w:sz w:val="22"/>
                <w:szCs w:val="22"/>
              </w:rPr>
              <w:t>“</w:t>
            </w:r>
            <w:r w:rsidR="00AF235E">
              <w:rPr>
                <w:rFonts w:asciiTheme="minorHAnsi" w:hAnsiTheme="minorHAnsi" w:cstheme="minorHAnsi"/>
                <w:sz w:val="22"/>
                <w:szCs w:val="22"/>
              </w:rPr>
              <w:t xml:space="preserve">I </w:t>
            </w:r>
            <w:r w:rsidR="00472D1F">
              <w:rPr>
                <w:rFonts w:asciiTheme="minorHAnsi" w:hAnsiTheme="minorHAnsi" w:cstheme="minorHAnsi"/>
                <w:sz w:val="22"/>
                <w:szCs w:val="22"/>
              </w:rPr>
              <w:t>ha</w:t>
            </w:r>
            <w:r w:rsidR="00AF235E">
              <w:rPr>
                <w:rFonts w:asciiTheme="minorHAnsi" w:hAnsiTheme="minorHAnsi" w:cstheme="minorHAnsi"/>
                <w:sz w:val="22"/>
                <w:szCs w:val="22"/>
              </w:rPr>
              <w:t>ve</w:t>
            </w:r>
            <w:r w:rsidR="00472D1F">
              <w:rPr>
                <w:rFonts w:asciiTheme="minorHAnsi" w:hAnsiTheme="minorHAnsi" w:cstheme="minorHAnsi"/>
                <w:sz w:val="22"/>
                <w:szCs w:val="22"/>
              </w:rPr>
              <w:t xml:space="preserve"> </w:t>
            </w:r>
            <w:r w:rsidR="00AF235E">
              <w:rPr>
                <w:rFonts w:asciiTheme="minorHAnsi" w:hAnsiTheme="minorHAnsi" w:cstheme="minorHAnsi"/>
                <w:sz w:val="22"/>
                <w:szCs w:val="22"/>
              </w:rPr>
              <w:t>published my</w:t>
            </w:r>
            <w:r w:rsidR="00472D1F">
              <w:rPr>
                <w:rFonts w:asciiTheme="minorHAnsi" w:hAnsiTheme="minorHAnsi" w:cstheme="minorHAnsi"/>
                <w:sz w:val="22"/>
                <w:szCs w:val="22"/>
              </w:rPr>
              <w:t xml:space="preserve"> new Police and Crime Plan which </w:t>
            </w:r>
            <w:r w:rsidRPr="00FB4E8A">
              <w:rPr>
                <w:rFonts w:asciiTheme="minorHAnsi" w:hAnsiTheme="minorHAnsi" w:cstheme="minorHAnsi"/>
                <w:sz w:val="22"/>
                <w:szCs w:val="22"/>
              </w:rPr>
              <w:t xml:space="preserve">sets outs how I will continue to work with the Constabulary and other partners to keep Cumbria safe. This supports many of the areas on-going priorities in the report including preventing crime, </w:t>
            </w:r>
            <w:proofErr w:type="gramStart"/>
            <w:r w:rsidRPr="00FB4E8A">
              <w:rPr>
                <w:rFonts w:asciiTheme="minorHAnsi" w:hAnsiTheme="minorHAnsi" w:cstheme="minorHAnsi"/>
                <w:sz w:val="22"/>
                <w:szCs w:val="22"/>
              </w:rPr>
              <w:t>protecting</w:t>
            </w:r>
            <w:proofErr w:type="gramEnd"/>
            <w:r w:rsidRPr="00FB4E8A">
              <w:rPr>
                <w:rFonts w:asciiTheme="minorHAnsi" w:hAnsiTheme="minorHAnsi" w:cstheme="minorHAnsi"/>
                <w:sz w:val="22"/>
                <w:szCs w:val="22"/>
              </w:rPr>
              <w:t xml:space="preserve"> and support</w:t>
            </w:r>
            <w:r w:rsidR="00FB4E8A">
              <w:rPr>
                <w:rFonts w:asciiTheme="minorHAnsi" w:hAnsiTheme="minorHAnsi" w:cstheme="minorHAnsi"/>
                <w:sz w:val="22"/>
                <w:szCs w:val="22"/>
              </w:rPr>
              <w:t>ing</w:t>
            </w:r>
            <w:r w:rsidRPr="00FB4E8A">
              <w:rPr>
                <w:rFonts w:asciiTheme="minorHAnsi" w:hAnsiTheme="minorHAnsi" w:cstheme="minorHAnsi"/>
                <w:sz w:val="22"/>
                <w:szCs w:val="22"/>
              </w:rPr>
              <w:t xml:space="preserve"> people vulnerable to abuse and exploitation and working in partnership with other public services.  </w:t>
            </w:r>
          </w:p>
          <w:p w14:paraId="122B14D2" w14:textId="68550540" w:rsidR="0045784F" w:rsidRDefault="0045784F" w:rsidP="0045784F">
            <w:r>
              <w:t>The Chief Constable said “The 2020 Annual State of Policing highlighted some concerning forecasts which have been accurate in their realisation, not least the increase in vulnerability; increased complexity in crime; and the ongoing challenges from the holistic Criminal Justice System which continue to date. These challenges amongst many others have been met by our professional and dedicated officers and staff, however the pressure has certainly not abated. We continue to develop our own processes and structures, upskill and enhance officer knowledge and experience, and make every effort to identify and prioritise high threat and risk areas of business, including the early identification of vulnerability and multi-agency response to safeguarding and protecting the most vulnerable people from criminality to achieve our vision of providing an outstanding policing service to keep Cumbria safe”</w:t>
            </w:r>
          </w:p>
          <w:p w14:paraId="19CA6F65" w14:textId="77777777" w:rsidR="0045784F" w:rsidRDefault="0045784F" w:rsidP="0045784F"/>
          <w:p w14:paraId="01566957" w14:textId="39CD8760" w:rsidR="00472D1F" w:rsidRPr="00BB75F3" w:rsidRDefault="00472D1F" w:rsidP="0092657F">
            <w:pPr>
              <w:pStyle w:val="NormalWeb"/>
              <w:shd w:val="clear" w:color="auto" w:fill="FFFFFF"/>
              <w:rPr>
                <w:rFonts w:asciiTheme="minorHAnsi" w:hAnsiTheme="minorHAnsi" w:cstheme="minorHAnsi"/>
                <w:sz w:val="22"/>
                <w:szCs w:val="22"/>
              </w:rPr>
            </w:pPr>
          </w:p>
        </w:tc>
      </w:tr>
    </w:tbl>
    <w:p w14:paraId="54F0B629" w14:textId="4B6CCCBD" w:rsidR="00345CA9" w:rsidRDefault="00345CA9">
      <w:pPr>
        <w:rPr>
          <w:b/>
          <w:color w:val="5B9BD5" w:themeColor="accent5"/>
          <w:sz w:val="24"/>
          <w:szCs w:val="24"/>
        </w:rPr>
      </w:pPr>
    </w:p>
    <w:sectPr w:rsidR="00345C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09E9" w14:textId="77777777" w:rsidR="00F70C5F" w:rsidRDefault="00F70C5F" w:rsidP="005551FE">
      <w:pPr>
        <w:spacing w:after="0" w:line="240" w:lineRule="auto"/>
      </w:pPr>
      <w:r>
        <w:separator/>
      </w:r>
    </w:p>
  </w:endnote>
  <w:endnote w:type="continuationSeparator" w:id="0">
    <w:p w14:paraId="6D5119B0" w14:textId="77777777" w:rsidR="00F70C5F" w:rsidRDefault="00F70C5F" w:rsidP="0055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A865F" w14:textId="77777777" w:rsidR="00F70C5F" w:rsidRDefault="00F70C5F" w:rsidP="005551FE">
      <w:pPr>
        <w:spacing w:after="0" w:line="240" w:lineRule="auto"/>
      </w:pPr>
      <w:r>
        <w:separator/>
      </w:r>
    </w:p>
  </w:footnote>
  <w:footnote w:type="continuationSeparator" w:id="0">
    <w:p w14:paraId="67256880" w14:textId="77777777" w:rsidR="00F70C5F" w:rsidRDefault="00F70C5F" w:rsidP="005551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084"/>
    <w:multiLevelType w:val="hybridMultilevel"/>
    <w:tmpl w:val="01406A16"/>
    <w:lvl w:ilvl="0" w:tplc="08090001">
      <w:start w:val="1"/>
      <w:numFmt w:val="bullet"/>
      <w:lvlText w:val=""/>
      <w:lvlJc w:val="left"/>
      <w:pPr>
        <w:ind w:left="720" w:hanging="360"/>
      </w:pPr>
      <w:rPr>
        <w:rFonts w:ascii="Symbol" w:hAnsi="Symbol" w:hint="default"/>
      </w:rPr>
    </w:lvl>
    <w:lvl w:ilvl="1" w:tplc="528E721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07A1B"/>
    <w:multiLevelType w:val="hybridMultilevel"/>
    <w:tmpl w:val="FD007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4C48C3"/>
    <w:multiLevelType w:val="hybridMultilevel"/>
    <w:tmpl w:val="6EF4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8D6D52"/>
    <w:multiLevelType w:val="hybridMultilevel"/>
    <w:tmpl w:val="46BC1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83D57"/>
    <w:multiLevelType w:val="hybridMultilevel"/>
    <w:tmpl w:val="BD7AA6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6E75CB"/>
    <w:multiLevelType w:val="hybridMultilevel"/>
    <w:tmpl w:val="9640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423EEC"/>
    <w:multiLevelType w:val="hybridMultilevel"/>
    <w:tmpl w:val="5AF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929D1"/>
    <w:multiLevelType w:val="hybridMultilevel"/>
    <w:tmpl w:val="E9422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E995266"/>
    <w:multiLevelType w:val="hybridMultilevel"/>
    <w:tmpl w:val="B5C83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64B04"/>
    <w:multiLevelType w:val="hybridMultilevel"/>
    <w:tmpl w:val="2FEA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3"/>
  </w:num>
  <w:num w:numId="5">
    <w:abstractNumId w:val="9"/>
  </w:num>
  <w:num w:numId="6">
    <w:abstractNumId w:val="2"/>
  </w:num>
  <w:num w:numId="7">
    <w:abstractNumId w:val="1"/>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1FE"/>
    <w:rsid w:val="0003504F"/>
    <w:rsid w:val="000354B7"/>
    <w:rsid w:val="0006707B"/>
    <w:rsid w:val="000C5553"/>
    <w:rsid w:val="00104F3C"/>
    <w:rsid w:val="00112288"/>
    <w:rsid w:val="001342C3"/>
    <w:rsid w:val="00207864"/>
    <w:rsid w:val="0023509A"/>
    <w:rsid w:val="00252285"/>
    <w:rsid w:val="0032476B"/>
    <w:rsid w:val="00345CA9"/>
    <w:rsid w:val="00385129"/>
    <w:rsid w:val="0039658F"/>
    <w:rsid w:val="003B3BD5"/>
    <w:rsid w:val="003E43DE"/>
    <w:rsid w:val="00450EA6"/>
    <w:rsid w:val="0045784F"/>
    <w:rsid w:val="00472D1F"/>
    <w:rsid w:val="004961B2"/>
    <w:rsid w:val="004C5213"/>
    <w:rsid w:val="004D4E10"/>
    <w:rsid w:val="004E6398"/>
    <w:rsid w:val="00510C43"/>
    <w:rsid w:val="005551FE"/>
    <w:rsid w:val="00565793"/>
    <w:rsid w:val="0066113B"/>
    <w:rsid w:val="006C26C7"/>
    <w:rsid w:val="006C2745"/>
    <w:rsid w:val="006F130E"/>
    <w:rsid w:val="00724320"/>
    <w:rsid w:val="0079152F"/>
    <w:rsid w:val="008251DE"/>
    <w:rsid w:val="008E02A1"/>
    <w:rsid w:val="008F4E3D"/>
    <w:rsid w:val="00903886"/>
    <w:rsid w:val="0092657F"/>
    <w:rsid w:val="00931E2D"/>
    <w:rsid w:val="00960AEE"/>
    <w:rsid w:val="009618AE"/>
    <w:rsid w:val="00991537"/>
    <w:rsid w:val="009B7539"/>
    <w:rsid w:val="009E35A0"/>
    <w:rsid w:val="009E5C4D"/>
    <w:rsid w:val="00A31E30"/>
    <w:rsid w:val="00A7379E"/>
    <w:rsid w:val="00AD5320"/>
    <w:rsid w:val="00AE2C28"/>
    <w:rsid w:val="00AF235E"/>
    <w:rsid w:val="00AF6BE6"/>
    <w:rsid w:val="00B15437"/>
    <w:rsid w:val="00B55EEE"/>
    <w:rsid w:val="00BB75F3"/>
    <w:rsid w:val="00BE14EA"/>
    <w:rsid w:val="00CC0B93"/>
    <w:rsid w:val="00D27E47"/>
    <w:rsid w:val="00D42640"/>
    <w:rsid w:val="00D50AB5"/>
    <w:rsid w:val="00D542EF"/>
    <w:rsid w:val="00E006DE"/>
    <w:rsid w:val="00E26599"/>
    <w:rsid w:val="00E41479"/>
    <w:rsid w:val="00E669AA"/>
    <w:rsid w:val="00EC0349"/>
    <w:rsid w:val="00ED79B3"/>
    <w:rsid w:val="00EE75C8"/>
    <w:rsid w:val="00F26796"/>
    <w:rsid w:val="00F41E28"/>
    <w:rsid w:val="00F70C5F"/>
    <w:rsid w:val="00F76BBB"/>
    <w:rsid w:val="00F81B0B"/>
    <w:rsid w:val="00FA68CB"/>
    <w:rsid w:val="00FB4E8A"/>
    <w:rsid w:val="00FC4916"/>
    <w:rsid w:val="00FE2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43FC88B"/>
  <w15:chartTrackingRefBased/>
  <w15:docId w15:val="{53273E21-5A04-40E2-A14F-FB3AB5C3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1FE"/>
  </w:style>
  <w:style w:type="paragraph" w:styleId="Heading2">
    <w:name w:val="heading 2"/>
    <w:basedOn w:val="Normal"/>
    <w:link w:val="Heading2Char"/>
    <w:uiPriority w:val="9"/>
    <w:qFormat/>
    <w:rsid w:val="00450EA6"/>
    <w:pPr>
      <w:spacing w:after="300" w:line="240" w:lineRule="auto"/>
      <w:outlineLvl w:val="1"/>
    </w:pPr>
    <w:rPr>
      <w:rFonts w:ascii="Times New Roman" w:eastAsia="Times New Roman" w:hAnsi="Times New Roman" w:cs="Times New Roman"/>
      <w:b/>
      <w:bCs/>
      <w:color w:val="333333"/>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5551FE"/>
    <w:pPr>
      <w:pBdr>
        <w:top w:val="nil"/>
        <w:left w:val="nil"/>
        <w:bottom w:val="nil"/>
        <w:right w:val="nil"/>
        <w:between w:val="nil"/>
        <w:bar w:val="nil"/>
      </w:pBdr>
      <w:ind w:left="720"/>
    </w:pPr>
    <w:rPr>
      <w:rFonts w:ascii="Times New Roman" w:eastAsia="Arial Unicode MS" w:hAnsi="Times New Roman" w:cs="Arial Unicode MS"/>
      <w:color w:val="000000"/>
      <w:u w:color="000000"/>
      <w:bdr w:val="nil"/>
      <w:lang w:val="en-US" w:eastAsia="en-GB"/>
    </w:rPr>
  </w:style>
  <w:style w:type="paragraph" w:styleId="NormalWeb">
    <w:name w:val="Normal (Web)"/>
    <w:basedOn w:val="Normal"/>
    <w:uiPriority w:val="99"/>
    <w:unhideWhenUsed/>
    <w:rsid w:val="003B3BD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B3BD5"/>
    <w:rPr>
      <w:color w:val="0000FF"/>
      <w:u w:val="single"/>
    </w:rPr>
  </w:style>
  <w:style w:type="character" w:customStyle="1" w:styleId="Heading2Char">
    <w:name w:val="Heading 2 Char"/>
    <w:basedOn w:val="DefaultParagraphFont"/>
    <w:link w:val="Heading2"/>
    <w:uiPriority w:val="9"/>
    <w:rsid w:val="00450EA6"/>
    <w:rPr>
      <w:rFonts w:ascii="Times New Roman" w:eastAsia="Times New Roman" w:hAnsi="Times New Roman" w:cs="Times New Roman"/>
      <w:b/>
      <w:bCs/>
      <w:color w:val="333333"/>
      <w:sz w:val="36"/>
      <w:szCs w:val="36"/>
      <w:lang w:eastAsia="en-GB"/>
    </w:rPr>
  </w:style>
  <w:style w:type="character" w:styleId="CommentReference">
    <w:name w:val="annotation reference"/>
    <w:basedOn w:val="DefaultParagraphFont"/>
    <w:uiPriority w:val="99"/>
    <w:semiHidden/>
    <w:unhideWhenUsed/>
    <w:rsid w:val="00F41E28"/>
    <w:rPr>
      <w:sz w:val="16"/>
      <w:szCs w:val="16"/>
    </w:rPr>
  </w:style>
  <w:style w:type="paragraph" w:styleId="CommentText">
    <w:name w:val="annotation text"/>
    <w:basedOn w:val="Normal"/>
    <w:link w:val="CommentTextChar"/>
    <w:uiPriority w:val="99"/>
    <w:semiHidden/>
    <w:unhideWhenUsed/>
    <w:rsid w:val="00F41E28"/>
    <w:pPr>
      <w:spacing w:line="240" w:lineRule="auto"/>
    </w:pPr>
    <w:rPr>
      <w:sz w:val="20"/>
      <w:szCs w:val="20"/>
    </w:rPr>
  </w:style>
  <w:style w:type="character" w:customStyle="1" w:styleId="CommentTextChar">
    <w:name w:val="Comment Text Char"/>
    <w:basedOn w:val="DefaultParagraphFont"/>
    <w:link w:val="CommentText"/>
    <w:uiPriority w:val="99"/>
    <w:semiHidden/>
    <w:rsid w:val="00F41E28"/>
    <w:rPr>
      <w:sz w:val="20"/>
      <w:szCs w:val="20"/>
    </w:rPr>
  </w:style>
  <w:style w:type="paragraph" w:styleId="CommentSubject">
    <w:name w:val="annotation subject"/>
    <w:basedOn w:val="CommentText"/>
    <w:next w:val="CommentText"/>
    <w:link w:val="CommentSubjectChar"/>
    <w:uiPriority w:val="99"/>
    <w:semiHidden/>
    <w:unhideWhenUsed/>
    <w:rsid w:val="00F41E28"/>
    <w:rPr>
      <w:b/>
      <w:bCs/>
    </w:rPr>
  </w:style>
  <w:style w:type="character" w:customStyle="1" w:styleId="CommentSubjectChar">
    <w:name w:val="Comment Subject Char"/>
    <w:basedOn w:val="CommentTextChar"/>
    <w:link w:val="CommentSubject"/>
    <w:uiPriority w:val="99"/>
    <w:semiHidden/>
    <w:rsid w:val="00F41E28"/>
    <w:rPr>
      <w:b/>
      <w:bCs/>
      <w:sz w:val="20"/>
      <w:szCs w:val="20"/>
    </w:rPr>
  </w:style>
  <w:style w:type="paragraph" w:styleId="Revision">
    <w:name w:val="Revision"/>
    <w:hidden/>
    <w:uiPriority w:val="99"/>
    <w:semiHidden/>
    <w:rsid w:val="00AE2C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4233">
      <w:bodyDiv w:val="1"/>
      <w:marLeft w:val="0"/>
      <w:marRight w:val="0"/>
      <w:marTop w:val="0"/>
      <w:marBottom w:val="0"/>
      <w:divBdr>
        <w:top w:val="none" w:sz="0" w:space="0" w:color="auto"/>
        <w:left w:val="none" w:sz="0" w:space="0" w:color="auto"/>
        <w:bottom w:val="none" w:sz="0" w:space="0" w:color="auto"/>
        <w:right w:val="none" w:sz="0" w:space="0" w:color="auto"/>
      </w:divBdr>
      <w:divsChild>
        <w:div w:id="505560649">
          <w:marLeft w:val="0"/>
          <w:marRight w:val="0"/>
          <w:marTop w:val="0"/>
          <w:marBottom w:val="0"/>
          <w:divBdr>
            <w:top w:val="none" w:sz="0" w:space="0" w:color="auto"/>
            <w:left w:val="none" w:sz="0" w:space="0" w:color="auto"/>
            <w:bottom w:val="none" w:sz="0" w:space="0" w:color="auto"/>
            <w:right w:val="none" w:sz="0" w:space="0" w:color="auto"/>
          </w:divBdr>
          <w:divsChild>
            <w:div w:id="529294500">
              <w:marLeft w:val="0"/>
              <w:marRight w:val="0"/>
              <w:marTop w:val="0"/>
              <w:marBottom w:val="0"/>
              <w:divBdr>
                <w:top w:val="none" w:sz="0" w:space="0" w:color="auto"/>
                <w:left w:val="none" w:sz="0" w:space="0" w:color="auto"/>
                <w:bottom w:val="none" w:sz="0" w:space="0" w:color="auto"/>
                <w:right w:val="none" w:sz="0" w:space="0" w:color="auto"/>
              </w:divBdr>
              <w:divsChild>
                <w:div w:id="114838828">
                  <w:marLeft w:val="0"/>
                  <w:marRight w:val="0"/>
                  <w:marTop w:val="0"/>
                  <w:marBottom w:val="0"/>
                  <w:divBdr>
                    <w:top w:val="none" w:sz="0" w:space="0" w:color="auto"/>
                    <w:left w:val="none" w:sz="0" w:space="0" w:color="auto"/>
                    <w:bottom w:val="none" w:sz="0" w:space="0" w:color="auto"/>
                    <w:right w:val="none" w:sz="0" w:space="0" w:color="auto"/>
                  </w:divBdr>
                  <w:divsChild>
                    <w:div w:id="1546868702">
                      <w:marLeft w:val="0"/>
                      <w:marRight w:val="0"/>
                      <w:marTop w:val="0"/>
                      <w:marBottom w:val="0"/>
                      <w:divBdr>
                        <w:top w:val="none" w:sz="0" w:space="0" w:color="auto"/>
                        <w:left w:val="none" w:sz="0" w:space="0" w:color="auto"/>
                        <w:bottom w:val="none" w:sz="0" w:space="0" w:color="auto"/>
                        <w:right w:val="none" w:sz="0" w:space="0" w:color="auto"/>
                      </w:divBdr>
                      <w:divsChild>
                        <w:div w:id="1238788239">
                          <w:marLeft w:val="0"/>
                          <w:marRight w:val="0"/>
                          <w:marTop w:val="0"/>
                          <w:marBottom w:val="0"/>
                          <w:divBdr>
                            <w:top w:val="none" w:sz="0" w:space="0" w:color="auto"/>
                            <w:left w:val="none" w:sz="0" w:space="0" w:color="auto"/>
                            <w:bottom w:val="none" w:sz="0" w:space="0" w:color="auto"/>
                            <w:right w:val="none" w:sz="0" w:space="0" w:color="auto"/>
                          </w:divBdr>
                          <w:divsChild>
                            <w:div w:id="1594045362">
                              <w:marLeft w:val="0"/>
                              <w:marRight w:val="0"/>
                              <w:marTop w:val="0"/>
                              <w:marBottom w:val="0"/>
                              <w:divBdr>
                                <w:top w:val="none" w:sz="0" w:space="0" w:color="auto"/>
                                <w:left w:val="none" w:sz="0" w:space="0" w:color="auto"/>
                                <w:bottom w:val="none" w:sz="0" w:space="0" w:color="auto"/>
                                <w:right w:val="none" w:sz="0" w:space="0" w:color="auto"/>
                              </w:divBdr>
                              <w:divsChild>
                                <w:div w:id="974140145">
                                  <w:marLeft w:val="0"/>
                                  <w:marRight w:val="0"/>
                                  <w:marTop w:val="0"/>
                                  <w:marBottom w:val="0"/>
                                  <w:divBdr>
                                    <w:top w:val="none" w:sz="0" w:space="0" w:color="auto"/>
                                    <w:left w:val="none" w:sz="0" w:space="0" w:color="auto"/>
                                    <w:bottom w:val="none" w:sz="0" w:space="0" w:color="auto"/>
                                    <w:right w:val="none" w:sz="0" w:space="0" w:color="auto"/>
                                  </w:divBdr>
                                  <w:divsChild>
                                    <w:div w:id="1194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158379">
      <w:bodyDiv w:val="1"/>
      <w:marLeft w:val="0"/>
      <w:marRight w:val="0"/>
      <w:marTop w:val="0"/>
      <w:marBottom w:val="0"/>
      <w:divBdr>
        <w:top w:val="none" w:sz="0" w:space="0" w:color="auto"/>
        <w:left w:val="none" w:sz="0" w:space="0" w:color="auto"/>
        <w:bottom w:val="none" w:sz="0" w:space="0" w:color="auto"/>
        <w:right w:val="none" w:sz="0" w:space="0" w:color="auto"/>
      </w:divBdr>
    </w:div>
    <w:div w:id="183803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Cumbria Constabulary</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Stables, Stephanie</dc:creator>
  <cp:keywords/>
  <dc:description/>
  <cp:lastModifiedBy>Broomfield, Nicola</cp:lastModifiedBy>
  <cp:revision>14</cp:revision>
  <dcterms:created xsi:type="dcterms:W3CDTF">2021-11-11T14:58:00Z</dcterms:created>
  <dcterms:modified xsi:type="dcterms:W3CDTF">2022-05-23T11:32:00Z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fec6b3-91e0-4cb4-97f0-3b695e194c32_Enabled">
    <vt:lpwstr>true</vt:lpwstr>
  </property>
  <property fmtid="{D5CDD505-2E9C-101B-9397-08002B2CF9AE}" pid="3" name="MSIP_Label_b4fec6b3-91e0-4cb4-97f0-3b695e194c32_SetDate">
    <vt:lpwstr>2021-11-03T13:30:36Z</vt:lpwstr>
  </property>
  <property fmtid="{D5CDD505-2E9C-101B-9397-08002B2CF9AE}" pid="4" name="MSIP_Label_b4fec6b3-91e0-4cb4-97f0-3b695e194c32_Method">
    <vt:lpwstr>Standard</vt:lpwstr>
  </property>
  <property fmtid="{D5CDD505-2E9C-101B-9397-08002B2CF9AE}" pid="5" name="MSIP_Label_b4fec6b3-91e0-4cb4-97f0-3b695e194c32_Name">
    <vt:lpwstr>b4fec6b3-91e0-4cb4-97f0-3b695e194c32</vt:lpwstr>
  </property>
  <property fmtid="{D5CDD505-2E9C-101B-9397-08002B2CF9AE}" pid="6" name="MSIP_Label_b4fec6b3-91e0-4cb4-97f0-3b695e194c32_SiteId">
    <vt:lpwstr>7ea6412d-a887-4942-951c-cd722827b11a</vt:lpwstr>
  </property>
  <property fmtid="{D5CDD505-2E9C-101B-9397-08002B2CF9AE}" pid="7" name="MSIP_Label_b4fec6b3-91e0-4cb4-97f0-3b695e194c32_ActionId">
    <vt:lpwstr>f004378a-ed93-4a91-8b58-c9b437292b10</vt:lpwstr>
  </property>
  <property fmtid="{D5CDD505-2E9C-101B-9397-08002B2CF9AE}" pid="8" name="MSIP_Label_b4fec6b3-91e0-4cb4-97f0-3b695e194c32_ContentBits">
    <vt:lpwstr>0</vt:lpwstr>
  </property>
</Properties>
</file>