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5A7E12A7" w14:textId="14948CFB" w:rsidR="00490B78" w:rsidRPr="000E7973" w:rsidRDefault="00FC0AAC" w:rsidP="00490B78">
            <w:pPr>
              <w:pStyle w:val="Heading3"/>
              <w:shd w:val="clear" w:color="auto" w:fill="FFFFFF"/>
              <w:spacing w:before="0" w:beforeAutospacing="0" w:after="24" w:afterAutospacing="0"/>
              <w:rPr>
                <w:rFonts w:asciiTheme="minorHAnsi" w:hAnsiTheme="minorHAnsi" w:cstheme="minorHAnsi"/>
                <w:b w:val="0"/>
                <w:bCs w:val="0"/>
                <w:sz w:val="22"/>
                <w:szCs w:val="22"/>
              </w:rPr>
            </w:pPr>
            <w:r w:rsidRPr="000E7973">
              <w:rPr>
                <w:rFonts w:asciiTheme="minorHAnsi" w:hAnsiTheme="minorHAnsi" w:cstheme="minorHAnsi"/>
                <w:b w:val="0"/>
                <w:bCs w:val="0"/>
                <w:sz w:val="22"/>
                <w:szCs w:val="22"/>
              </w:rPr>
              <w:t>#</w:t>
            </w:r>
            <w:r w:rsidR="00490B78" w:rsidRPr="000E7973">
              <w:rPr>
                <w:rFonts w:asciiTheme="minorHAnsi" w:hAnsiTheme="minorHAnsi" w:cstheme="minorHAnsi"/>
                <w:b w:val="0"/>
                <w:bCs w:val="0"/>
                <w:sz w:val="22"/>
                <w:szCs w:val="22"/>
              </w:rPr>
              <w:t>28138 PEEL Spotlight - Police performance: Getting a grip.</w:t>
            </w:r>
          </w:p>
          <w:p w14:paraId="12DE5683" w14:textId="319E78AB" w:rsidR="005551FE" w:rsidRPr="000E7973" w:rsidRDefault="005551FE" w:rsidP="00467DDF">
            <w:pPr>
              <w:shd w:val="clear" w:color="auto" w:fill="FFFFFF"/>
              <w:spacing w:after="24"/>
              <w:outlineLvl w:val="2"/>
              <w:rPr>
                <w:rFonts w:cstheme="minorHAnsi"/>
              </w:rPr>
            </w:pP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74106A26" w:rsidR="005551FE" w:rsidRPr="000E7973" w:rsidRDefault="000E7973" w:rsidP="003B0E20">
            <w:r w:rsidRPr="000E7973">
              <w:t>07/07/2023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22359530" w:rsidR="005551FE" w:rsidRDefault="006F130E" w:rsidP="003B0E20">
            <w:r>
              <w:t xml:space="preserve">National Inspection </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490B78">
        <w:tc>
          <w:tcPr>
            <w:tcW w:w="9067" w:type="dxa"/>
            <w:gridSpan w:val="2"/>
          </w:tcPr>
          <w:p w14:paraId="406A2B59" w14:textId="77777777" w:rsidR="00467DDF" w:rsidRDefault="00467DDF" w:rsidP="00467DDF">
            <w:pPr>
              <w:pStyle w:val="NormalWeb"/>
              <w:rPr>
                <w:rFonts w:asciiTheme="minorHAnsi" w:hAnsiTheme="minorHAnsi" w:cstheme="minorHAnsi"/>
                <w:color w:val="101010"/>
                <w:sz w:val="22"/>
                <w:szCs w:val="22"/>
              </w:rPr>
            </w:pPr>
          </w:p>
          <w:p w14:paraId="7B55E0FC" w14:textId="3D002EEC" w:rsidR="00490B78" w:rsidRPr="00490B78" w:rsidRDefault="00490B78" w:rsidP="00490B78">
            <w:pPr>
              <w:pStyle w:val="NormalWeb"/>
              <w:rPr>
                <w:rFonts w:asciiTheme="minorHAnsi" w:hAnsiTheme="minorHAnsi" w:cstheme="minorHAnsi"/>
                <w:color w:val="101010"/>
                <w:sz w:val="22"/>
                <w:szCs w:val="22"/>
              </w:rPr>
            </w:pPr>
            <w:r w:rsidRPr="00490B78">
              <w:rPr>
                <w:rFonts w:asciiTheme="minorHAnsi" w:hAnsiTheme="minorHAnsi" w:cstheme="minorHAnsi"/>
                <w:color w:val="101010"/>
                <w:sz w:val="22"/>
                <w:szCs w:val="22"/>
              </w:rPr>
              <w:t xml:space="preserve">This report </w:t>
            </w:r>
            <w:bookmarkStart w:id="0" w:name="_Hlk144283901"/>
            <w:r w:rsidRPr="00490B78">
              <w:rPr>
                <w:rFonts w:asciiTheme="minorHAnsi" w:hAnsiTheme="minorHAnsi" w:cstheme="minorHAnsi"/>
                <w:color w:val="101010"/>
                <w:sz w:val="22"/>
                <w:szCs w:val="22"/>
              </w:rPr>
              <w:t xml:space="preserve">focuses on the findings from our police effectiveness, </w:t>
            </w:r>
            <w:r w:rsidR="00C807C1" w:rsidRPr="00490B78">
              <w:rPr>
                <w:rFonts w:asciiTheme="minorHAnsi" w:hAnsiTheme="minorHAnsi" w:cstheme="minorHAnsi"/>
                <w:color w:val="101010"/>
                <w:sz w:val="22"/>
                <w:szCs w:val="22"/>
              </w:rPr>
              <w:t>efficiency,</w:t>
            </w:r>
            <w:r w:rsidRPr="00490B78">
              <w:rPr>
                <w:rFonts w:asciiTheme="minorHAnsi" w:hAnsiTheme="minorHAnsi" w:cstheme="minorHAnsi"/>
                <w:color w:val="101010"/>
                <w:sz w:val="22"/>
                <w:szCs w:val="22"/>
              </w:rPr>
              <w:t xml:space="preserve"> and legitimacy 2021/22 inspection programme, which assesses the performance of the 43 police forces in England and Wales.</w:t>
            </w:r>
          </w:p>
          <w:bookmarkEnd w:id="0"/>
          <w:p w14:paraId="28A51477" w14:textId="77777777" w:rsidR="00490B78" w:rsidRPr="00490B78" w:rsidRDefault="00490B78" w:rsidP="00490B78">
            <w:pPr>
              <w:pStyle w:val="NormalWeb"/>
              <w:rPr>
                <w:rFonts w:asciiTheme="minorHAnsi" w:hAnsiTheme="minorHAnsi" w:cstheme="minorHAnsi"/>
                <w:color w:val="101010"/>
                <w:sz w:val="22"/>
                <w:szCs w:val="22"/>
              </w:rPr>
            </w:pPr>
            <w:r w:rsidRPr="00490B78">
              <w:rPr>
                <w:rFonts w:asciiTheme="minorHAnsi" w:hAnsiTheme="minorHAnsi" w:cstheme="minorHAnsi"/>
                <w:color w:val="101010"/>
                <w:sz w:val="22"/>
                <w:szCs w:val="22"/>
              </w:rPr>
              <w:t>The report is written in two parts:</w:t>
            </w:r>
          </w:p>
          <w:p w14:paraId="5E3C448E" w14:textId="70E7596F" w:rsidR="00490B78" w:rsidRDefault="00490B78" w:rsidP="00467DDF">
            <w:pPr>
              <w:pStyle w:val="NormalWeb"/>
              <w:rPr>
                <w:rFonts w:asciiTheme="minorHAnsi" w:hAnsiTheme="minorHAnsi" w:cstheme="minorHAnsi"/>
                <w:color w:val="101010"/>
                <w:sz w:val="22"/>
                <w:szCs w:val="22"/>
              </w:rPr>
            </w:pPr>
            <w:r w:rsidRPr="00490B78">
              <w:rPr>
                <w:rFonts w:asciiTheme="minorHAnsi" w:hAnsiTheme="minorHAnsi" w:cstheme="minorHAnsi"/>
                <w:color w:val="101010"/>
                <w:sz w:val="22"/>
                <w:szCs w:val="22"/>
              </w:rPr>
              <w:t>Part 1 examines national themes, both positive and negative.</w:t>
            </w:r>
            <w:r w:rsidRPr="00490B78">
              <w:rPr>
                <w:rFonts w:asciiTheme="minorHAnsi" w:hAnsiTheme="minorHAnsi" w:cstheme="minorHAnsi"/>
                <w:color w:val="101010"/>
                <w:sz w:val="22"/>
                <w:szCs w:val="22"/>
              </w:rPr>
              <w:br/>
              <w:t>Part 2 explores a problem with performance management, which underpins some of the themes described in part 1.</w:t>
            </w:r>
            <w:r w:rsidRPr="00490B78">
              <w:rPr>
                <w:rFonts w:asciiTheme="minorHAnsi" w:hAnsiTheme="minorHAnsi" w:cstheme="minorHAnsi"/>
                <w:color w:val="101010"/>
                <w:sz w:val="22"/>
                <w:szCs w:val="22"/>
              </w:rPr>
              <w:br/>
              <w:t>We set out how a sharper focus on performance management and better use of data improves the service that police forces give to victims of crime and the communities they serve. The report considers what forces in England and Wales need to get right to improve, and the effect on the public and their own staff if they don’t.</w:t>
            </w:r>
          </w:p>
          <w:p w14:paraId="2DCE3271" w14:textId="422DB250" w:rsidR="007F1780" w:rsidRPr="007F1780" w:rsidRDefault="007F1780" w:rsidP="00490B78">
            <w:pPr>
              <w:pStyle w:val="NormalWeb"/>
              <w:rPr>
                <w:rFonts w:asciiTheme="minorHAnsi" w:hAnsiTheme="minorHAnsi" w:cstheme="minorHAnsi"/>
                <w:color w:val="101010"/>
                <w:sz w:val="22"/>
                <w:szCs w:val="22"/>
              </w:rPr>
            </w:pPr>
          </w:p>
        </w:tc>
      </w:tr>
      <w:tr w:rsidR="005551FE" w:rsidRPr="00F7424B" w14:paraId="0808154B" w14:textId="77777777" w:rsidTr="00490B78">
        <w:trPr>
          <w:trHeight w:val="367"/>
        </w:trPr>
        <w:tc>
          <w:tcPr>
            <w:tcW w:w="9067"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490B78">
        <w:trPr>
          <w:trHeight w:val="375"/>
        </w:trPr>
        <w:tc>
          <w:tcPr>
            <w:tcW w:w="9067" w:type="dxa"/>
            <w:gridSpan w:val="2"/>
            <w:shd w:val="clear" w:color="auto" w:fill="FFFFFF" w:themeFill="background1"/>
          </w:tcPr>
          <w:p w14:paraId="7EF46C81" w14:textId="77777777" w:rsidR="00490B78" w:rsidRPr="00490B78" w:rsidRDefault="00490B78" w:rsidP="00490B78">
            <w:pPr>
              <w:autoSpaceDE w:val="0"/>
              <w:autoSpaceDN w:val="0"/>
              <w:adjustRightInd w:val="0"/>
              <w:rPr>
                <w:rFonts w:cstheme="minorHAnsi"/>
              </w:rPr>
            </w:pPr>
          </w:p>
          <w:p w14:paraId="44A4C9DC" w14:textId="31468242" w:rsidR="000E7973" w:rsidRPr="000E7973" w:rsidRDefault="000E7973" w:rsidP="000E7973">
            <w:pPr>
              <w:pStyle w:val="NormalWeb"/>
              <w:numPr>
                <w:ilvl w:val="0"/>
                <w:numId w:val="1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#28191 - </w:t>
            </w:r>
            <w:r w:rsidRPr="000E7973">
              <w:rPr>
                <w:rFonts w:asciiTheme="minorHAnsi" w:hAnsiTheme="minorHAnsi" w:cstheme="minorHAnsi"/>
                <w:color w:val="101010"/>
                <w:sz w:val="22"/>
                <w:szCs w:val="22"/>
              </w:rPr>
              <w:t>Recommendation Numbered in Report 2</w:t>
            </w:r>
            <w:r>
              <w:rPr>
                <w:rFonts w:asciiTheme="minorHAnsi" w:hAnsiTheme="minorHAnsi" w:cstheme="minorHAnsi"/>
                <w:color w:val="101010"/>
                <w:sz w:val="22"/>
                <w:szCs w:val="22"/>
              </w:rPr>
              <w:t xml:space="preserve">. </w:t>
            </w:r>
          </w:p>
          <w:p w14:paraId="00E0DA96" w14:textId="77777777" w:rsidR="000E7973" w:rsidRPr="00490B78" w:rsidRDefault="000E7973" w:rsidP="000E7973">
            <w:pPr>
              <w:pStyle w:val="NormalWeb"/>
              <w:spacing w:before="0" w:beforeAutospacing="0" w:after="0" w:afterAutospacing="0"/>
              <w:rPr>
                <w:rFonts w:asciiTheme="minorHAnsi" w:hAnsiTheme="minorHAnsi" w:cstheme="minorHAnsi"/>
                <w:color w:val="101010"/>
                <w:sz w:val="22"/>
                <w:szCs w:val="22"/>
              </w:rPr>
            </w:pPr>
            <w:r w:rsidRPr="00490B78">
              <w:rPr>
                <w:rFonts w:asciiTheme="minorHAnsi" w:hAnsiTheme="minorHAnsi" w:cstheme="minorHAnsi"/>
                <w:color w:val="101010"/>
                <w:sz w:val="22"/>
                <w:szCs w:val="22"/>
              </w:rPr>
              <w:t>By January 2024, forces should review whether they have effective processes in place to reduce the risk of skilled personnel leaving the organisation.</w:t>
            </w:r>
            <w:r w:rsidRPr="00490B78">
              <w:rPr>
                <w:rFonts w:asciiTheme="minorHAnsi" w:hAnsiTheme="minorHAnsi" w:cstheme="minorHAnsi"/>
                <w:color w:val="101010"/>
                <w:sz w:val="22"/>
                <w:szCs w:val="22"/>
              </w:rPr>
              <w:br/>
              <w:t>These should include:</w:t>
            </w:r>
            <w:r w:rsidRPr="00490B78">
              <w:rPr>
                <w:rFonts w:asciiTheme="minorHAnsi" w:hAnsiTheme="minorHAnsi" w:cstheme="minorHAnsi"/>
                <w:color w:val="101010"/>
                <w:sz w:val="22"/>
                <w:szCs w:val="22"/>
              </w:rPr>
              <w:br/>
              <w:t>- how they conduct exit interviews and use this information to identify patterns and trends in why people leave; and</w:t>
            </w:r>
            <w:r w:rsidRPr="00490B78">
              <w:rPr>
                <w:rFonts w:asciiTheme="minorHAnsi" w:hAnsiTheme="minorHAnsi" w:cstheme="minorHAnsi"/>
                <w:color w:val="101010"/>
                <w:sz w:val="22"/>
                <w:szCs w:val="22"/>
              </w:rPr>
              <w:br/>
              <w:t>- how they identify people who are thinking of leaving and the action they take, where appropriate, to encourage them to stay.</w:t>
            </w:r>
          </w:p>
          <w:p w14:paraId="4D2E61EA" w14:textId="77777777" w:rsidR="000E7973" w:rsidRPr="00490B78" w:rsidRDefault="000E7973" w:rsidP="000E7973">
            <w:pPr>
              <w:pStyle w:val="NormalWeb"/>
              <w:spacing w:before="0" w:beforeAutospacing="0" w:after="0" w:afterAutospacing="0"/>
              <w:rPr>
                <w:rFonts w:asciiTheme="minorHAnsi" w:hAnsiTheme="minorHAnsi" w:cstheme="minorHAnsi"/>
                <w:color w:val="101010"/>
                <w:sz w:val="22"/>
                <w:szCs w:val="22"/>
              </w:rPr>
            </w:pPr>
            <w:r w:rsidRPr="00490B78">
              <w:rPr>
                <w:rFonts w:asciiTheme="minorHAnsi" w:hAnsiTheme="minorHAnsi" w:cstheme="minorHAnsi"/>
                <w:color w:val="101010"/>
                <w:sz w:val="22"/>
                <w:szCs w:val="22"/>
              </w:rPr>
              <w:t>Processes should cover police officers, police staff, special constables and volunteers.</w:t>
            </w:r>
          </w:p>
          <w:p w14:paraId="076F3B68" w14:textId="77777777" w:rsidR="000E7973" w:rsidRDefault="000E7973" w:rsidP="000E7973">
            <w:pPr>
              <w:pStyle w:val="NormalWeb"/>
              <w:shd w:val="clear" w:color="auto" w:fill="FFFFFF"/>
              <w:spacing w:before="0" w:beforeAutospacing="0" w:after="0" w:afterAutospacing="0"/>
              <w:rPr>
                <w:rFonts w:asciiTheme="minorHAnsi" w:hAnsiTheme="minorHAnsi" w:cstheme="minorHAnsi"/>
                <w:sz w:val="22"/>
                <w:szCs w:val="22"/>
              </w:rPr>
            </w:pPr>
          </w:p>
          <w:p w14:paraId="23EECCEE" w14:textId="2907C0D0" w:rsidR="000E7973" w:rsidRPr="000E7973" w:rsidRDefault="000E7973" w:rsidP="000E7973">
            <w:pPr>
              <w:pStyle w:val="NormalWeb"/>
              <w:numPr>
                <w:ilvl w:val="0"/>
                <w:numId w:val="13"/>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#28234 - </w:t>
            </w:r>
            <w:r w:rsidRPr="000E7973">
              <w:rPr>
                <w:rFonts w:asciiTheme="minorHAnsi" w:hAnsiTheme="minorHAnsi" w:cstheme="minorHAnsi"/>
                <w:color w:val="101010"/>
                <w:sz w:val="22"/>
                <w:szCs w:val="22"/>
              </w:rPr>
              <w:t>Recommendation Numbered in Report 3</w:t>
            </w:r>
            <w:r>
              <w:rPr>
                <w:rFonts w:asciiTheme="minorHAnsi" w:hAnsiTheme="minorHAnsi" w:cstheme="minorHAnsi"/>
                <w:color w:val="101010"/>
                <w:sz w:val="22"/>
                <w:szCs w:val="22"/>
              </w:rPr>
              <w:t>.</w:t>
            </w:r>
          </w:p>
          <w:p w14:paraId="1B389909" w14:textId="77777777" w:rsidR="000E7973" w:rsidRDefault="000E7973" w:rsidP="000E7973">
            <w:pPr>
              <w:pStyle w:val="NormalWeb"/>
              <w:spacing w:before="0" w:beforeAutospacing="0" w:after="0" w:afterAutospacing="0"/>
              <w:rPr>
                <w:rFonts w:asciiTheme="minorHAnsi" w:hAnsiTheme="minorHAnsi" w:cstheme="minorHAnsi"/>
                <w:color w:val="101010"/>
                <w:sz w:val="22"/>
                <w:szCs w:val="22"/>
              </w:rPr>
            </w:pPr>
            <w:r w:rsidRPr="00490B78">
              <w:rPr>
                <w:rFonts w:asciiTheme="minorHAnsi" w:hAnsiTheme="minorHAnsi" w:cstheme="minorHAnsi"/>
                <w:color w:val="101010"/>
                <w:sz w:val="22"/>
                <w:szCs w:val="22"/>
              </w:rPr>
              <w:t>By January 2024, forces should review their proactive well-being support for officers and staff in high-stress roles and situations. They should make sure it includes targeted support that goes beyond mandatory annual psychological screening.</w:t>
            </w:r>
          </w:p>
          <w:p w14:paraId="6553A830" w14:textId="77777777" w:rsidR="000E7973" w:rsidRDefault="000E7973" w:rsidP="000E7973">
            <w:pPr>
              <w:pStyle w:val="NormalWeb"/>
              <w:spacing w:before="0" w:beforeAutospacing="0" w:after="0" w:afterAutospacing="0"/>
              <w:rPr>
                <w:rFonts w:asciiTheme="minorHAnsi" w:hAnsiTheme="minorHAnsi" w:cstheme="minorHAnsi"/>
                <w:color w:val="101010"/>
                <w:sz w:val="22"/>
                <w:szCs w:val="22"/>
              </w:rPr>
            </w:pPr>
          </w:p>
          <w:p w14:paraId="17112170" w14:textId="03BDF25E" w:rsidR="000E7973" w:rsidRPr="000E7973" w:rsidRDefault="000E7973" w:rsidP="000E7973">
            <w:pPr>
              <w:pStyle w:val="NormalWeb"/>
              <w:numPr>
                <w:ilvl w:val="0"/>
                <w:numId w:val="13"/>
              </w:numPr>
              <w:spacing w:before="0" w:beforeAutospacing="0" w:after="0" w:afterAutospacing="0"/>
              <w:rPr>
                <w:rFonts w:asciiTheme="minorHAnsi" w:hAnsiTheme="minorHAnsi" w:cstheme="minorHAnsi"/>
                <w:color w:val="101010"/>
                <w:sz w:val="22"/>
                <w:szCs w:val="22"/>
              </w:rPr>
            </w:pPr>
            <w:r>
              <w:rPr>
                <w:rFonts w:asciiTheme="minorHAnsi" w:hAnsiTheme="minorHAnsi" w:cstheme="minorHAnsi"/>
                <w:color w:val="101010"/>
                <w:sz w:val="22"/>
                <w:szCs w:val="22"/>
              </w:rPr>
              <w:t xml:space="preserve">#28281 - </w:t>
            </w:r>
            <w:r w:rsidRPr="000E7973">
              <w:rPr>
                <w:rFonts w:asciiTheme="minorHAnsi" w:hAnsiTheme="minorHAnsi" w:cstheme="minorHAnsi"/>
                <w:color w:val="101010"/>
                <w:sz w:val="22"/>
                <w:szCs w:val="22"/>
              </w:rPr>
              <w:t>Recommendation Numbered in Report 6</w:t>
            </w:r>
            <w:r>
              <w:rPr>
                <w:rFonts w:asciiTheme="minorHAnsi" w:hAnsiTheme="minorHAnsi" w:cstheme="minorHAnsi"/>
                <w:color w:val="101010"/>
                <w:sz w:val="22"/>
                <w:szCs w:val="22"/>
              </w:rPr>
              <w:t>.</w:t>
            </w:r>
          </w:p>
          <w:p w14:paraId="073C8DC6" w14:textId="77777777" w:rsidR="000E7973" w:rsidRPr="00490B78" w:rsidRDefault="000E7973" w:rsidP="000E7973">
            <w:pPr>
              <w:pStyle w:val="NormalWeb"/>
              <w:spacing w:before="0" w:beforeAutospacing="0" w:after="0" w:afterAutospacing="0"/>
              <w:rPr>
                <w:rFonts w:asciiTheme="minorHAnsi" w:hAnsiTheme="minorHAnsi" w:cstheme="minorHAnsi"/>
                <w:color w:val="101010"/>
                <w:sz w:val="22"/>
                <w:szCs w:val="22"/>
              </w:rPr>
            </w:pPr>
            <w:r w:rsidRPr="00490B78">
              <w:rPr>
                <w:rFonts w:asciiTheme="minorHAnsi" w:hAnsiTheme="minorHAnsi" w:cstheme="minorHAnsi"/>
                <w:color w:val="101010"/>
                <w:sz w:val="22"/>
                <w:szCs w:val="22"/>
              </w:rPr>
              <w:t>By January 2024, chief constables should review their force’s performance frameworks and governance processes to reassure themselves that the force is:</w:t>
            </w:r>
            <w:r w:rsidRPr="00490B78">
              <w:rPr>
                <w:rFonts w:asciiTheme="minorHAnsi" w:hAnsiTheme="minorHAnsi" w:cstheme="minorHAnsi"/>
                <w:color w:val="101010"/>
                <w:sz w:val="22"/>
                <w:szCs w:val="22"/>
              </w:rPr>
              <w:br/>
              <w:t>- collecting and analysing the right data to help it to understand and improve its performance; and</w:t>
            </w:r>
            <w:r w:rsidRPr="00490B78">
              <w:rPr>
                <w:rFonts w:asciiTheme="minorHAnsi" w:hAnsiTheme="minorHAnsi" w:cstheme="minorHAnsi"/>
                <w:color w:val="101010"/>
                <w:sz w:val="22"/>
                <w:szCs w:val="22"/>
              </w:rPr>
              <w:br/>
              <w:t>- integrating a culture of evaluation into performance and improvement activity at all levels.</w:t>
            </w:r>
          </w:p>
          <w:p w14:paraId="5FA43824" w14:textId="77777777" w:rsidR="00467DDF" w:rsidRPr="00490B78" w:rsidRDefault="00467DDF" w:rsidP="00490B78">
            <w:pPr>
              <w:autoSpaceDE w:val="0"/>
              <w:autoSpaceDN w:val="0"/>
              <w:adjustRightInd w:val="0"/>
              <w:rPr>
                <w:rFonts w:cstheme="minorHAnsi"/>
              </w:rPr>
            </w:pPr>
          </w:p>
          <w:p w14:paraId="70E76E02" w14:textId="4E003E24" w:rsidR="008C0416" w:rsidRPr="000A0DA5" w:rsidRDefault="008C0416" w:rsidP="00467DDF">
            <w:pPr>
              <w:autoSpaceDE w:val="0"/>
              <w:autoSpaceDN w:val="0"/>
              <w:adjustRightInd w:val="0"/>
              <w:ind w:left="720"/>
              <w:rPr>
                <w:rFonts w:cstheme="minorHAnsi"/>
              </w:rPr>
            </w:pPr>
          </w:p>
        </w:tc>
      </w:tr>
      <w:tr w:rsidR="005551FE" w:rsidRPr="00F7424B" w14:paraId="686E41A8" w14:textId="77777777" w:rsidTr="00490B78">
        <w:trPr>
          <w:trHeight w:val="225"/>
        </w:trPr>
        <w:tc>
          <w:tcPr>
            <w:tcW w:w="9067" w:type="dxa"/>
            <w:gridSpan w:val="2"/>
          </w:tcPr>
          <w:p w14:paraId="7955B784" w14:textId="2EBEA5A1" w:rsidR="005551FE" w:rsidRPr="00E063E7" w:rsidRDefault="005551FE" w:rsidP="003B0E20">
            <w:pPr>
              <w:rPr>
                <w:b/>
              </w:rPr>
            </w:pPr>
            <w:r>
              <w:rPr>
                <w:b/>
              </w:rPr>
              <w:lastRenderedPageBreak/>
              <w:t>P</w:t>
            </w:r>
            <w:r w:rsidR="00671116">
              <w:rPr>
                <w:b/>
              </w:rPr>
              <w:t>F</w:t>
            </w:r>
            <w:r>
              <w:rPr>
                <w:b/>
              </w:rPr>
              <w:t xml:space="preserve">CC &amp; </w:t>
            </w:r>
            <w:r w:rsidRPr="000D585A">
              <w:rPr>
                <w:b/>
              </w:rPr>
              <w:t xml:space="preserve">Chief </w:t>
            </w:r>
            <w:r w:rsidR="00CF1F84">
              <w:rPr>
                <w:b/>
              </w:rPr>
              <w:t xml:space="preserve">Constable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5D6CDBD5" w14:textId="77777777" w:rsidR="00333C4D" w:rsidRDefault="00333C4D" w:rsidP="00333C4D">
            <w:pPr>
              <w:pStyle w:val="NormalWeb"/>
              <w:shd w:val="clear" w:color="auto" w:fill="FFFFFF"/>
              <w:spacing w:before="0" w:beforeAutospacing="0" w:after="0" w:afterAutospacing="0"/>
              <w:rPr>
                <w:rFonts w:asciiTheme="minorHAnsi" w:hAnsiTheme="minorHAnsi" w:cstheme="minorHAnsi"/>
                <w:sz w:val="22"/>
                <w:szCs w:val="22"/>
              </w:rPr>
            </w:pPr>
          </w:p>
          <w:p w14:paraId="76E59590" w14:textId="2B9A66F7" w:rsidR="00DB5AA2" w:rsidRDefault="009E3279" w:rsidP="00DB5AA2">
            <w:pPr>
              <w:pStyle w:val="NormalWeb"/>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Cumbria’s Police</w:t>
            </w:r>
            <w:r w:rsidR="00CF1F84">
              <w:rPr>
                <w:rFonts w:asciiTheme="minorHAnsi" w:hAnsiTheme="minorHAnsi" w:cstheme="minorHAnsi"/>
                <w:sz w:val="22"/>
                <w:szCs w:val="22"/>
              </w:rPr>
              <w:t>, Fire</w:t>
            </w:r>
            <w:r>
              <w:rPr>
                <w:rFonts w:asciiTheme="minorHAnsi" w:hAnsiTheme="minorHAnsi" w:cstheme="minorHAnsi"/>
                <w:sz w:val="22"/>
                <w:szCs w:val="22"/>
              </w:rPr>
              <w:t xml:space="preserve"> and Crime Commissioner welcomes the HMICFRS </w:t>
            </w:r>
            <w:r w:rsidRPr="000E7973">
              <w:rPr>
                <w:rFonts w:asciiTheme="minorHAnsi" w:hAnsiTheme="minorHAnsi" w:cstheme="minorHAnsi"/>
                <w:sz w:val="22"/>
                <w:szCs w:val="22"/>
              </w:rPr>
              <w:t>PEEL Spotlight - Police performance: Getting a grip.</w:t>
            </w:r>
          </w:p>
          <w:p w14:paraId="7100A0E9" w14:textId="3876074B" w:rsidR="00D006A7" w:rsidRDefault="00333C4D" w:rsidP="00D006A7">
            <w:pPr>
              <w:spacing w:after="160" w:line="259" w:lineRule="auto"/>
              <w:rPr>
                <w:rFonts w:cstheme="minorHAnsi"/>
                <w:color w:val="000000"/>
              </w:rPr>
            </w:pPr>
            <w:r w:rsidRPr="00D006A7">
              <w:rPr>
                <w:rFonts w:cstheme="minorHAnsi"/>
              </w:rPr>
              <w:t>“</w:t>
            </w:r>
            <w:r w:rsidR="00D006A7" w:rsidRPr="00D006A7">
              <w:rPr>
                <w:rFonts w:cstheme="minorHAnsi"/>
                <w:color w:val="000000"/>
              </w:rPr>
              <w:t>Before this report was published, the Constabulary had begun reviewing its strategic governance including that relating to performance management, accountability and workforce allocation and has realigned them to ensure they are as effective as possible.</w:t>
            </w:r>
            <w:r w:rsidR="00D006A7">
              <w:rPr>
                <w:rFonts w:cstheme="minorHAnsi"/>
                <w:color w:val="000000"/>
              </w:rPr>
              <w:t>”</w:t>
            </w:r>
          </w:p>
          <w:p w14:paraId="6305B1C1" w14:textId="437C645D" w:rsidR="00D006A7" w:rsidRDefault="00D006A7" w:rsidP="00D006A7">
            <w:pPr>
              <w:spacing w:after="160" w:line="259" w:lineRule="auto"/>
              <w:rPr>
                <w:rFonts w:cstheme="minorHAnsi"/>
                <w:color w:val="000000"/>
              </w:rPr>
            </w:pPr>
            <w:r>
              <w:t>“As PFCC of Cumbria I hold regular Public Accountability Conferences where I look at police performance and seek assurance that this is being effectively managed. I have also been receiving reports on the Constabulary’s plans and their implementation of improvements to strategic planning and will continue to do so.</w:t>
            </w:r>
            <w:r w:rsidRPr="00D006A7">
              <w:rPr>
                <w:rFonts w:cstheme="minorHAnsi"/>
                <w:color w:val="000000"/>
              </w:rPr>
              <w:t>”</w:t>
            </w:r>
          </w:p>
          <w:p w14:paraId="2E66A28B" w14:textId="4CEABD32" w:rsidR="00143E0F" w:rsidRDefault="00143E0F" w:rsidP="00143E0F">
            <w:r>
              <w:t xml:space="preserve">“Continued development and improvement are always supported and so </w:t>
            </w:r>
            <w:r w:rsidR="00172123">
              <w:t xml:space="preserve">I </w:t>
            </w:r>
            <w:r>
              <w:t>welcome this publication and the recommendations within.”</w:t>
            </w:r>
          </w:p>
          <w:p w14:paraId="16A4C9E9" w14:textId="77777777" w:rsidR="00143E0F" w:rsidRPr="00143E0F" w:rsidRDefault="00143E0F" w:rsidP="00143E0F"/>
          <w:p w14:paraId="0D230C06" w14:textId="77777777" w:rsidR="00DD330A" w:rsidRDefault="00DD330A" w:rsidP="00DD330A">
            <w:r w:rsidRPr="0066676D">
              <w:t>The Constabulary have provided the following response:</w:t>
            </w:r>
          </w:p>
          <w:p w14:paraId="16895296" w14:textId="77777777" w:rsidR="00DD330A" w:rsidRDefault="00DD330A" w:rsidP="00DD330A"/>
          <w:p w14:paraId="00296F30" w14:textId="04BC9664" w:rsidR="00143E0F" w:rsidRDefault="00C3631F" w:rsidP="00143E0F">
            <w:pPr>
              <w:pStyle w:val="NormalWeb"/>
              <w:shd w:val="clear" w:color="auto" w:fill="FFFFFF"/>
              <w:spacing w:before="0" w:beforeAutospacing="0" w:after="240" w:afterAutospacing="0"/>
              <w:rPr>
                <w:rFonts w:asciiTheme="minorHAnsi" w:hAnsiTheme="minorHAnsi" w:cstheme="minorHAnsi"/>
                <w:sz w:val="22"/>
                <w:szCs w:val="22"/>
              </w:rPr>
            </w:pPr>
            <w:r w:rsidRPr="00143E0F">
              <w:rPr>
                <w:rFonts w:asciiTheme="minorHAnsi" w:hAnsiTheme="minorHAnsi" w:cstheme="minorHAnsi"/>
                <w:sz w:val="22"/>
                <w:szCs w:val="22"/>
              </w:rPr>
              <w:t>“</w:t>
            </w:r>
            <w:r w:rsidR="00143E0F" w:rsidRPr="00DB5AA2">
              <w:rPr>
                <w:rFonts w:asciiTheme="minorHAnsi" w:hAnsiTheme="minorHAnsi" w:cstheme="minorHAnsi"/>
                <w:sz w:val="22"/>
                <w:szCs w:val="22"/>
              </w:rPr>
              <w:t xml:space="preserve">The Constabulary has recently undergone </w:t>
            </w:r>
            <w:r w:rsidR="00143E0F">
              <w:rPr>
                <w:rFonts w:asciiTheme="minorHAnsi" w:hAnsiTheme="minorHAnsi" w:cstheme="minorHAnsi"/>
                <w:sz w:val="22"/>
                <w:szCs w:val="22"/>
              </w:rPr>
              <w:t xml:space="preserve">a </w:t>
            </w:r>
            <w:r w:rsidR="00143E0F" w:rsidRPr="00DB5AA2">
              <w:rPr>
                <w:rFonts w:asciiTheme="minorHAnsi" w:hAnsiTheme="minorHAnsi" w:cstheme="minorHAnsi"/>
                <w:sz w:val="22"/>
                <w:szCs w:val="22"/>
              </w:rPr>
              <w:t>significant restructure</w:t>
            </w:r>
            <w:r w:rsidR="00143E0F">
              <w:rPr>
                <w:rFonts w:asciiTheme="minorHAnsi" w:hAnsiTheme="minorHAnsi" w:cstheme="minorHAnsi"/>
                <w:sz w:val="22"/>
                <w:szCs w:val="22"/>
              </w:rPr>
              <w:t xml:space="preserve">. </w:t>
            </w:r>
            <w:r w:rsidR="00143E0F" w:rsidRPr="00DB5AA2">
              <w:rPr>
                <w:rFonts w:asciiTheme="minorHAnsi" w:hAnsiTheme="minorHAnsi" w:cstheme="minorHAnsi"/>
                <w:sz w:val="22"/>
                <w:szCs w:val="22"/>
              </w:rPr>
              <w:t>With this, and in advance of this publication but directly relevant to the findings: strategic governance including that relating to performance management; accountability; and workforce allocation has all been reviewed and realigned to ensure it is as effective as possible.</w:t>
            </w:r>
            <w:r w:rsidR="00143E0F">
              <w:rPr>
                <w:rFonts w:asciiTheme="minorHAnsi" w:hAnsiTheme="minorHAnsi" w:cstheme="minorHAnsi"/>
                <w:sz w:val="22"/>
                <w:szCs w:val="22"/>
              </w:rPr>
              <w:t>”</w:t>
            </w:r>
            <w:r w:rsidR="00143E0F" w:rsidRPr="00DB5AA2">
              <w:rPr>
                <w:rFonts w:asciiTheme="minorHAnsi" w:hAnsiTheme="minorHAnsi" w:cstheme="minorHAnsi"/>
                <w:sz w:val="22"/>
                <w:szCs w:val="22"/>
              </w:rPr>
              <w:t xml:space="preserve"> </w:t>
            </w:r>
          </w:p>
          <w:p w14:paraId="4B86104E" w14:textId="7259784B" w:rsidR="009E3279" w:rsidRPr="00143E0F" w:rsidRDefault="00143E0F" w:rsidP="00143E0F">
            <w:pPr>
              <w:pStyle w:val="NormalWeb"/>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w:t>
            </w:r>
            <w:r w:rsidR="009E3279" w:rsidRPr="00143E0F">
              <w:rPr>
                <w:rFonts w:asciiTheme="minorHAnsi" w:hAnsiTheme="minorHAnsi" w:cstheme="minorHAnsi"/>
                <w:sz w:val="22"/>
                <w:szCs w:val="22"/>
              </w:rPr>
              <w:t xml:space="preserve">This is continually reviewed, currently via a </w:t>
            </w:r>
            <w:r w:rsidRPr="00143E0F">
              <w:rPr>
                <w:rFonts w:asciiTheme="minorHAnsi" w:hAnsiTheme="minorHAnsi" w:cstheme="minorHAnsi"/>
                <w:sz w:val="22"/>
                <w:szCs w:val="22"/>
              </w:rPr>
              <w:t xml:space="preserve">formal </w:t>
            </w:r>
            <w:r w:rsidR="009E3279" w:rsidRPr="00143E0F">
              <w:rPr>
                <w:rFonts w:asciiTheme="minorHAnsi" w:hAnsiTheme="minorHAnsi" w:cstheme="minorHAnsi"/>
                <w:sz w:val="22"/>
                <w:szCs w:val="22"/>
              </w:rPr>
              <w:t>project implementation review. The restructured governance has also included the development of a retention strategy – directly addressing some concerns raised within this HMICFRS publication and focussing upon retention, support, and knowledge management.</w:t>
            </w:r>
            <w:r w:rsidR="00D006A7" w:rsidRPr="00143E0F">
              <w:rPr>
                <w:rFonts w:asciiTheme="minorHAnsi" w:hAnsiTheme="minorHAnsi" w:cstheme="minorHAnsi"/>
                <w:sz w:val="22"/>
                <w:szCs w:val="22"/>
              </w:rPr>
              <w:t>”</w:t>
            </w:r>
          </w:p>
          <w:p w14:paraId="219AE639" w14:textId="045F35A8" w:rsidR="009E3279" w:rsidRDefault="00D006A7" w:rsidP="009E3279">
            <w:pPr>
              <w:spacing w:after="160" w:line="259" w:lineRule="auto"/>
            </w:pPr>
            <w:r>
              <w:t>“</w:t>
            </w:r>
            <w:r w:rsidR="009E3279">
              <w:t>In support of the governance and performance products being developed and published within the organisation, Chief Officers have invested in the Constabular</w:t>
            </w:r>
            <w:r w:rsidR="00F417D9">
              <w:t>y’s</w:t>
            </w:r>
            <w:r w:rsidR="009E3279">
              <w:t xml:space="preserve"> analytical capacity and capability to maximise the effectiveness and relevance of analytics and evaluation therein improving policing standards and the already excellent service being delivered to our communities.</w:t>
            </w:r>
            <w:r w:rsidR="00C3631F">
              <w:t>”</w:t>
            </w:r>
          </w:p>
          <w:p w14:paraId="1F4E8E51" w14:textId="2DD983BC" w:rsidR="009E3279" w:rsidRDefault="00DB5AA2" w:rsidP="009E3279">
            <w:r>
              <w:t xml:space="preserve"> </w:t>
            </w:r>
          </w:p>
          <w:p w14:paraId="13EAA6E9" w14:textId="2C120765" w:rsidR="001A0715" w:rsidRDefault="001A0715" w:rsidP="007B5F9E">
            <w:pPr>
              <w:pStyle w:val="NormalWeb"/>
              <w:shd w:val="clear" w:color="auto" w:fill="FFFFFF"/>
              <w:spacing w:before="0" w:beforeAutospacing="0" w:after="0" w:afterAutospacing="0"/>
            </w:pPr>
          </w:p>
          <w:p w14:paraId="4AB283DC" w14:textId="3D79646A" w:rsidR="001A0715" w:rsidRDefault="001A0715" w:rsidP="007B5F9E">
            <w:pPr>
              <w:pStyle w:val="NormalWeb"/>
              <w:shd w:val="clear" w:color="auto" w:fill="FFFFFF"/>
              <w:spacing w:before="0" w:beforeAutospacing="0" w:after="0" w:afterAutospacing="0"/>
            </w:pPr>
          </w:p>
          <w:p w14:paraId="34A7169C" w14:textId="01ADB5F0" w:rsidR="00143E0F" w:rsidRDefault="00143E0F" w:rsidP="00143E0F">
            <w:pPr>
              <w:pStyle w:val="NormalWeb"/>
              <w:shd w:val="clear" w:color="auto" w:fill="FFFFFF"/>
              <w:spacing w:before="0" w:beforeAutospacing="0" w:after="240" w:afterAutospacing="0"/>
              <w:rPr>
                <w:rFonts w:asciiTheme="minorHAnsi" w:hAnsiTheme="minorHAnsi" w:cstheme="minorHAnsi"/>
                <w:sz w:val="22"/>
                <w:szCs w:val="22"/>
              </w:rPr>
            </w:pPr>
          </w:p>
          <w:p w14:paraId="750E1A02" w14:textId="3908C752" w:rsidR="001A0715" w:rsidRDefault="001A0715" w:rsidP="007B5F9E">
            <w:pPr>
              <w:pStyle w:val="NormalWeb"/>
              <w:shd w:val="clear" w:color="auto" w:fill="FFFFFF"/>
              <w:spacing w:before="0" w:beforeAutospacing="0" w:after="0" w:afterAutospacing="0"/>
            </w:pPr>
          </w:p>
          <w:p w14:paraId="20D373BA" w14:textId="6B0B5F5D" w:rsidR="001A0715" w:rsidRDefault="001A0715" w:rsidP="007B5F9E">
            <w:pPr>
              <w:pStyle w:val="NormalWeb"/>
              <w:shd w:val="clear" w:color="auto" w:fill="FFFFFF"/>
              <w:spacing w:before="0" w:beforeAutospacing="0" w:after="0" w:afterAutospacing="0"/>
            </w:pPr>
          </w:p>
          <w:p w14:paraId="2E5666DA" w14:textId="43B47A9C" w:rsidR="001A0715" w:rsidRDefault="001A0715" w:rsidP="007B5F9E">
            <w:pPr>
              <w:pStyle w:val="NormalWeb"/>
              <w:shd w:val="clear" w:color="auto" w:fill="FFFFFF"/>
              <w:spacing w:before="0" w:beforeAutospacing="0" w:after="0" w:afterAutospacing="0"/>
            </w:pPr>
          </w:p>
          <w:p w14:paraId="7DD07C19" w14:textId="4235CB96" w:rsidR="001A0715" w:rsidRDefault="001A0715" w:rsidP="007B5F9E">
            <w:pPr>
              <w:pStyle w:val="NormalWeb"/>
              <w:shd w:val="clear" w:color="auto" w:fill="FFFFFF"/>
              <w:spacing w:before="0" w:beforeAutospacing="0" w:after="0" w:afterAutospacing="0"/>
            </w:pPr>
          </w:p>
          <w:p w14:paraId="24D000C0" w14:textId="5AB9959F" w:rsidR="001A0715" w:rsidRDefault="001A0715" w:rsidP="007B5F9E">
            <w:pPr>
              <w:pStyle w:val="NormalWeb"/>
              <w:shd w:val="clear" w:color="auto" w:fill="FFFFFF"/>
              <w:spacing w:before="0" w:beforeAutospacing="0" w:after="0" w:afterAutospacing="0"/>
            </w:pPr>
          </w:p>
          <w:p w14:paraId="1CADE6BB" w14:textId="567951F9" w:rsidR="001A0715" w:rsidRDefault="001A0715" w:rsidP="007B5F9E">
            <w:pPr>
              <w:pStyle w:val="NormalWeb"/>
              <w:shd w:val="clear" w:color="auto" w:fill="FFFFFF"/>
              <w:spacing w:before="0" w:beforeAutospacing="0" w:after="0" w:afterAutospacing="0"/>
            </w:pPr>
          </w:p>
          <w:p w14:paraId="074AA696" w14:textId="0E3BC3E5" w:rsidR="001A0715" w:rsidRDefault="001A0715" w:rsidP="007B5F9E">
            <w:pPr>
              <w:pStyle w:val="NormalWeb"/>
              <w:shd w:val="clear" w:color="auto" w:fill="FFFFFF"/>
              <w:spacing w:before="0" w:beforeAutospacing="0" w:after="0" w:afterAutospacing="0"/>
            </w:pPr>
          </w:p>
          <w:p w14:paraId="25D6F2AC" w14:textId="42287917" w:rsidR="00914C87" w:rsidRDefault="00914C87" w:rsidP="007B5F9E">
            <w:pPr>
              <w:pStyle w:val="NormalWeb"/>
              <w:shd w:val="clear" w:color="auto" w:fill="FFFFFF"/>
              <w:spacing w:before="0" w:beforeAutospacing="0" w:after="0" w:afterAutospacing="0"/>
            </w:pPr>
          </w:p>
          <w:p w14:paraId="25BA4192" w14:textId="75724C30" w:rsidR="00914C87" w:rsidRDefault="00914C87" w:rsidP="007B5F9E">
            <w:pPr>
              <w:pStyle w:val="NormalWeb"/>
              <w:shd w:val="clear" w:color="auto" w:fill="FFFFFF"/>
              <w:spacing w:before="0" w:beforeAutospacing="0" w:after="0" w:afterAutospacing="0"/>
            </w:pPr>
          </w:p>
          <w:p w14:paraId="3CE1B896" w14:textId="3A7322BE" w:rsidR="00914C87" w:rsidRDefault="00914C87" w:rsidP="007B5F9E">
            <w:pPr>
              <w:pStyle w:val="NormalWeb"/>
              <w:shd w:val="clear" w:color="auto" w:fill="FFFFFF"/>
              <w:spacing w:before="0" w:beforeAutospacing="0" w:after="0" w:afterAutospacing="0"/>
            </w:pPr>
          </w:p>
          <w:p w14:paraId="6E089B1A" w14:textId="5B332A9B" w:rsidR="00914C87" w:rsidRDefault="00914C87" w:rsidP="007B5F9E">
            <w:pPr>
              <w:pStyle w:val="NormalWeb"/>
              <w:shd w:val="clear" w:color="auto" w:fill="FFFFFF"/>
              <w:spacing w:before="0" w:beforeAutospacing="0" w:after="0" w:afterAutospacing="0"/>
            </w:pPr>
          </w:p>
          <w:p w14:paraId="54F66761" w14:textId="0BE8E3BC" w:rsidR="00914C87" w:rsidRDefault="00914C87" w:rsidP="007B5F9E">
            <w:pPr>
              <w:pStyle w:val="NormalWeb"/>
              <w:shd w:val="clear" w:color="auto" w:fill="FFFFFF"/>
              <w:spacing w:before="0" w:beforeAutospacing="0" w:after="0" w:afterAutospacing="0"/>
            </w:pPr>
          </w:p>
          <w:p w14:paraId="00756191" w14:textId="322CA8FB" w:rsidR="00914C87" w:rsidRDefault="00914C87" w:rsidP="007B5F9E">
            <w:pPr>
              <w:pStyle w:val="NormalWeb"/>
              <w:shd w:val="clear" w:color="auto" w:fill="FFFFFF"/>
              <w:spacing w:before="0" w:beforeAutospacing="0" w:after="0" w:afterAutospacing="0"/>
            </w:pPr>
          </w:p>
          <w:p w14:paraId="765B6C97" w14:textId="2C61C62B" w:rsidR="00914C87" w:rsidRDefault="00914C87" w:rsidP="007B5F9E">
            <w:pPr>
              <w:pStyle w:val="NormalWeb"/>
              <w:shd w:val="clear" w:color="auto" w:fill="FFFFFF"/>
              <w:spacing w:before="0" w:beforeAutospacing="0" w:after="0" w:afterAutospacing="0"/>
            </w:pPr>
          </w:p>
          <w:p w14:paraId="3DFC31AB" w14:textId="0F0A42FE" w:rsidR="00914C87" w:rsidRDefault="00914C87" w:rsidP="007B5F9E">
            <w:pPr>
              <w:pStyle w:val="NormalWeb"/>
              <w:shd w:val="clear" w:color="auto" w:fill="FFFFFF"/>
              <w:spacing w:before="0" w:beforeAutospacing="0" w:after="0" w:afterAutospacing="0"/>
            </w:pPr>
          </w:p>
          <w:p w14:paraId="17B8C3E5" w14:textId="263FF5D2" w:rsidR="00914C87" w:rsidRDefault="00914C87" w:rsidP="007B5F9E">
            <w:pPr>
              <w:pStyle w:val="NormalWeb"/>
              <w:shd w:val="clear" w:color="auto" w:fill="FFFFFF"/>
              <w:spacing w:before="0" w:beforeAutospacing="0" w:after="0" w:afterAutospacing="0"/>
            </w:pPr>
          </w:p>
          <w:p w14:paraId="7EC633A8" w14:textId="14B8A0FB" w:rsidR="00914C87" w:rsidRDefault="00914C87" w:rsidP="007B5F9E">
            <w:pPr>
              <w:pStyle w:val="NormalWeb"/>
              <w:shd w:val="clear" w:color="auto" w:fill="FFFFFF"/>
              <w:spacing w:before="0" w:beforeAutospacing="0" w:after="0" w:afterAutospacing="0"/>
            </w:pPr>
          </w:p>
          <w:p w14:paraId="0A0474DC" w14:textId="6803CDD2" w:rsidR="00914C87" w:rsidRDefault="00914C87" w:rsidP="007B5F9E">
            <w:pPr>
              <w:pStyle w:val="NormalWeb"/>
              <w:shd w:val="clear" w:color="auto" w:fill="FFFFFF"/>
              <w:spacing w:before="0" w:beforeAutospacing="0" w:after="0" w:afterAutospacing="0"/>
            </w:pPr>
          </w:p>
          <w:p w14:paraId="74FBF071" w14:textId="00440243" w:rsidR="00914C87" w:rsidRDefault="00914C87" w:rsidP="007B5F9E">
            <w:pPr>
              <w:pStyle w:val="NormalWeb"/>
              <w:shd w:val="clear" w:color="auto" w:fill="FFFFFF"/>
              <w:spacing w:before="0" w:beforeAutospacing="0" w:after="0" w:afterAutospacing="0"/>
            </w:pPr>
          </w:p>
          <w:p w14:paraId="4C176455" w14:textId="38710039" w:rsidR="00914C87" w:rsidRDefault="00914C87" w:rsidP="007B5F9E">
            <w:pPr>
              <w:pStyle w:val="NormalWeb"/>
              <w:shd w:val="clear" w:color="auto" w:fill="FFFFFF"/>
              <w:spacing w:before="0" w:beforeAutospacing="0" w:after="0" w:afterAutospacing="0"/>
            </w:pPr>
          </w:p>
          <w:p w14:paraId="62226FC9" w14:textId="5E274D21" w:rsidR="00914C87" w:rsidRDefault="00914C87" w:rsidP="007B5F9E">
            <w:pPr>
              <w:pStyle w:val="NormalWeb"/>
              <w:shd w:val="clear" w:color="auto" w:fill="FFFFFF"/>
              <w:spacing w:before="0" w:beforeAutospacing="0" w:after="0" w:afterAutospacing="0"/>
            </w:pPr>
          </w:p>
          <w:p w14:paraId="24C6E666" w14:textId="7D8190BF" w:rsidR="00914C87" w:rsidRDefault="00914C87" w:rsidP="007B5F9E">
            <w:pPr>
              <w:pStyle w:val="NormalWeb"/>
              <w:shd w:val="clear" w:color="auto" w:fill="FFFFFF"/>
              <w:spacing w:before="0" w:beforeAutospacing="0" w:after="0" w:afterAutospacing="0"/>
            </w:pPr>
          </w:p>
          <w:p w14:paraId="6E9AEA57" w14:textId="481D0EA8" w:rsidR="00914C87" w:rsidRDefault="00914C87" w:rsidP="007B5F9E">
            <w:pPr>
              <w:pStyle w:val="NormalWeb"/>
              <w:shd w:val="clear" w:color="auto" w:fill="FFFFFF"/>
              <w:spacing w:before="0" w:beforeAutospacing="0" w:after="0" w:afterAutospacing="0"/>
            </w:pPr>
          </w:p>
          <w:p w14:paraId="1DC81109" w14:textId="1F423D1F" w:rsidR="00914C87" w:rsidRDefault="00914C87" w:rsidP="007B5F9E">
            <w:pPr>
              <w:pStyle w:val="NormalWeb"/>
              <w:shd w:val="clear" w:color="auto" w:fill="FFFFFF"/>
              <w:spacing w:before="0" w:beforeAutospacing="0" w:after="0" w:afterAutospacing="0"/>
            </w:pPr>
          </w:p>
          <w:p w14:paraId="4B2F803D" w14:textId="785783EA" w:rsidR="00914C87" w:rsidRDefault="00914C87" w:rsidP="007B5F9E">
            <w:pPr>
              <w:pStyle w:val="NormalWeb"/>
              <w:shd w:val="clear" w:color="auto" w:fill="FFFFFF"/>
              <w:spacing w:before="0" w:beforeAutospacing="0" w:after="0" w:afterAutospacing="0"/>
            </w:pPr>
          </w:p>
          <w:p w14:paraId="506CAD74" w14:textId="7447284F" w:rsidR="00914C87" w:rsidRDefault="00914C87" w:rsidP="007B5F9E">
            <w:pPr>
              <w:pStyle w:val="NormalWeb"/>
              <w:shd w:val="clear" w:color="auto" w:fill="FFFFFF"/>
              <w:spacing w:before="0" w:beforeAutospacing="0" w:after="0" w:afterAutospacing="0"/>
            </w:pPr>
          </w:p>
          <w:p w14:paraId="68E2517D" w14:textId="4D5D0CBD" w:rsidR="00914C87" w:rsidRDefault="00914C87" w:rsidP="007B5F9E">
            <w:pPr>
              <w:pStyle w:val="NormalWeb"/>
              <w:shd w:val="clear" w:color="auto" w:fill="FFFFFF"/>
              <w:spacing w:before="0" w:beforeAutospacing="0" w:after="0" w:afterAutospacing="0"/>
            </w:pPr>
          </w:p>
          <w:p w14:paraId="05BE90D2" w14:textId="7AC679D0" w:rsidR="00914C87" w:rsidRDefault="00914C87" w:rsidP="007B5F9E">
            <w:pPr>
              <w:pStyle w:val="NormalWeb"/>
              <w:shd w:val="clear" w:color="auto" w:fill="FFFFFF"/>
              <w:spacing w:before="0" w:beforeAutospacing="0" w:after="0" w:afterAutospacing="0"/>
            </w:pPr>
          </w:p>
          <w:p w14:paraId="2B3C233D" w14:textId="3D20AC9C" w:rsidR="00914C87" w:rsidRDefault="00914C87" w:rsidP="007B5F9E">
            <w:pPr>
              <w:pStyle w:val="NormalWeb"/>
              <w:shd w:val="clear" w:color="auto" w:fill="FFFFFF"/>
              <w:spacing w:before="0" w:beforeAutospacing="0" w:after="0" w:afterAutospacing="0"/>
            </w:pPr>
          </w:p>
          <w:p w14:paraId="298AA128" w14:textId="4655561F" w:rsidR="00914C87" w:rsidRDefault="00914C87" w:rsidP="007B5F9E">
            <w:pPr>
              <w:pStyle w:val="NormalWeb"/>
              <w:shd w:val="clear" w:color="auto" w:fill="FFFFFF"/>
              <w:spacing w:before="0" w:beforeAutospacing="0" w:after="0" w:afterAutospacing="0"/>
            </w:pPr>
          </w:p>
          <w:p w14:paraId="52D5ADE4" w14:textId="6A7CDA5E" w:rsidR="00914C87" w:rsidRDefault="00914C87" w:rsidP="007B5F9E">
            <w:pPr>
              <w:pStyle w:val="NormalWeb"/>
              <w:shd w:val="clear" w:color="auto" w:fill="FFFFFF"/>
              <w:spacing w:before="0" w:beforeAutospacing="0" w:after="0" w:afterAutospacing="0"/>
            </w:pPr>
          </w:p>
          <w:p w14:paraId="0273F65C" w14:textId="77777777" w:rsidR="00914C87" w:rsidRDefault="00914C87" w:rsidP="007B5F9E">
            <w:pPr>
              <w:pStyle w:val="NormalWeb"/>
              <w:shd w:val="clear" w:color="auto" w:fill="FFFFFF"/>
              <w:spacing w:before="0" w:beforeAutospacing="0" w:after="0" w:afterAutospacing="0"/>
            </w:pPr>
          </w:p>
          <w:p w14:paraId="1E9E5F05" w14:textId="3CB01011" w:rsidR="00914C87" w:rsidRDefault="00914C87" w:rsidP="007B5F9E">
            <w:pPr>
              <w:pStyle w:val="NormalWeb"/>
              <w:shd w:val="clear" w:color="auto" w:fill="FFFFFF"/>
              <w:spacing w:before="0" w:beforeAutospacing="0" w:after="0" w:afterAutospacing="0"/>
            </w:pPr>
          </w:p>
          <w:p w14:paraId="15374E00" w14:textId="77777777" w:rsidR="00914C87" w:rsidRDefault="00914C87" w:rsidP="007B5F9E">
            <w:pPr>
              <w:pStyle w:val="NormalWeb"/>
              <w:shd w:val="clear" w:color="auto" w:fill="FFFFFF"/>
              <w:spacing w:before="0" w:beforeAutospacing="0" w:after="0" w:afterAutospacing="0"/>
            </w:pPr>
          </w:p>
          <w:p w14:paraId="01566957" w14:textId="1DC8D178" w:rsidR="001A0715" w:rsidRPr="00FE2721" w:rsidRDefault="001A0715" w:rsidP="008C0416">
            <w:pPr>
              <w:rPr>
                <w:rFonts w:cstheme="minorHAnsi"/>
              </w:rPr>
            </w:pP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87736">
    <w:abstractNumId w:val="11"/>
  </w:num>
  <w:num w:numId="2" w16cid:durableId="1189754214">
    <w:abstractNumId w:val="8"/>
  </w:num>
  <w:num w:numId="3" w16cid:durableId="1274478975">
    <w:abstractNumId w:val="0"/>
  </w:num>
  <w:num w:numId="4" w16cid:durableId="445544418">
    <w:abstractNumId w:val="3"/>
  </w:num>
  <w:num w:numId="5" w16cid:durableId="1078330292">
    <w:abstractNumId w:val="12"/>
  </w:num>
  <w:num w:numId="6" w16cid:durableId="856772445">
    <w:abstractNumId w:val="2"/>
  </w:num>
  <w:num w:numId="7" w16cid:durableId="1254435320">
    <w:abstractNumId w:val="1"/>
  </w:num>
  <w:num w:numId="8" w16cid:durableId="1691639611">
    <w:abstractNumId w:val="9"/>
  </w:num>
  <w:num w:numId="9" w16cid:durableId="636758931">
    <w:abstractNumId w:val="7"/>
  </w:num>
  <w:num w:numId="10" w16cid:durableId="1134182391">
    <w:abstractNumId w:val="10"/>
  </w:num>
  <w:num w:numId="11" w16cid:durableId="1150172863">
    <w:abstractNumId w:val="4"/>
  </w:num>
  <w:num w:numId="12" w16cid:durableId="926155845">
    <w:abstractNumId w:val="5"/>
  </w:num>
  <w:num w:numId="13" w16cid:durableId="559705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54D8C"/>
    <w:rsid w:val="0006707B"/>
    <w:rsid w:val="00071583"/>
    <w:rsid w:val="00081D42"/>
    <w:rsid w:val="000A0DA5"/>
    <w:rsid w:val="000E7973"/>
    <w:rsid w:val="00104F3C"/>
    <w:rsid w:val="00106EA7"/>
    <w:rsid w:val="00112288"/>
    <w:rsid w:val="0011666E"/>
    <w:rsid w:val="00130CC5"/>
    <w:rsid w:val="001342C3"/>
    <w:rsid w:val="00143E0F"/>
    <w:rsid w:val="00172123"/>
    <w:rsid w:val="001A0715"/>
    <w:rsid w:val="001E42E1"/>
    <w:rsid w:val="00207864"/>
    <w:rsid w:val="0023509A"/>
    <w:rsid w:val="0032476B"/>
    <w:rsid w:val="00333C4D"/>
    <w:rsid w:val="00345CA9"/>
    <w:rsid w:val="00385129"/>
    <w:rsid w:val="00393B09"/>
    <w:rsid w:val="0039658F"/>
    <w:rsid w:val="003B3BD5"/>
    <w:rsid w:val="003E43DE"/>
    <w:rsid w:val="00455CE3"/>
    <w:rsid w:val="00467DDF"/>
    <w:rsid w:val="00490B78"/>
    <w:rsid w:val="004961B2"/>
    <w:rsid w:val="004D4E10"/>
    <w:rsid w:val="004F11A9"/>
    <w:rsid w:val="005551FE"/>
    <w:rsid w:val="00565793"/>
    <w:rsid w:val="0066113B"/>
    <w:rsid w:val="00671116"/>
    <w:rsid w:val="006A3981"/>
    <w:rsid w:val="006C26C7"/>
    <w:rsid w:val="006C2745"/>
    <w:rsid w:val="006F130E"/>
    <w:rsid w:val="0079152F"/>
    <w:rsid w:val="007B5F9E"/>
    <w:rsid w:val="007F1780"/>
    <w:rsid w:val="008251DE"/>
    <w:rsid w:val="00852E44"/>
    <w:rsid w:val="008C0416"/>
    <w:rsid w:val="008C614E"/>
    <w:rsid w:val="008F4E3D"/>
    <w:rsid w:val="009028DD"/>
    <w:rsid w:val="00903886"/>
    <w:rsid w:val="00914C87"/>
    <w:rsid w:val="00931E2D"/>
    <w:rsid w:val="009543F0"/>
    <w:rsid w:val="00960AEE"/>
    <w:rsid w:val="009618AE"/>
    <w:rsid w:val="00975432"/>
    <w:rsid w:val="009901FF"/>
    <w:rsid w:val="00991537"/>
    <w:rsid w:val="009B7539"/>
    <w:rsid w:val="009E3279"/>
    <w:rsid w:val="009E35A0"/>
    <w:rsid w:val="009E5C4D"/>
    <w:rsid w:val="00A31E30"/>
    <w:rsid w:val="00A6174F"/>
    <w:rsid w:val="00A648D1"/>
    <w:rsid w:val="00A7379E"/>
    <w:rsid w:val="00AD5320"/>
    <w:rsid w:val="00AE1889"/>
    <w:rsid w:val="00AE4F3B"/>
    <w:rsid w:val="00AF6BE6"/>
    <w:rsid w:val="00B3219A"/>
    <w:rsid w:val="00B55EEE"/>
    <w:rsid w:val="00C35352"/>
    <w:rsid w:val="00C3631F"/>
    <w:rsid w:val="00C65ADB"/>
    <w:rsid w:val="00C7425C"/>
    <w:rsid w:val="00C807C1"/>
    <w:rsid w:val="00CC0B93"/>
    <w:rsid w:val="00CC43E5"/>
    <w:rsid w:val="00CD449F"/>
    <w:rsid w:val="00CF1F84"/>
    <w:rsid w:val="00D006A7"/>
    <w:rsid w:val="00D27E47"/>
    <w:rsid w:val="00D42005"/>
    <w:rsid w:val="00D42640"/>
    <w:rsid w:val="00D50AB5"/>
    <w:rsid w:val="00D800AD"/>
    <w:rsid w:val="00DB5AA2"/>
    <w:rsid w:val="00DD330A"/>
    <w:rsid w:val="00E006DE"/>
    <w:rsid w:val="00E26599"/>
    <w:rsid w:val="00E557A2"/>
    <w:rsid w:val="00EC0349"/>
    <w:rsid w:val="00EE75C8"/>
    <w:rsid w:val="00EF7DFE"/>
    <w:rsid w:val="00F26796"/>
    <w:rsid w:val="00F417D9"/>
    <w:rsid w:val="00F70C5F"/>
    <w:rsid w:val="00F76BBB"/>
    <w:rsid w:val="00F81B0B"/>
    <w:rsid w:val="00F84014"/>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471169476">
      <w:bodyDiv w:val="1"/>
      <w:marLeft w:val="0"/>
      <w:marRight w:val="0"/>
      <w:marTop w:val="0"/>
      <w:marBottom w:val="0"/>
      <w:divBdr>
        <w:top w:val="none" w:sz="0" w:space="0" w:color="auto"/>
        <w:left w:val="none" w:sz="0" w:space="0" w:color="auto"/>
        <w:bottom w:val="none" w:sz="0" w:space="0" w:color="auto"/>
        <w:right w:val="none" w:sz="0" w:space="0" w:color="auto"/>
      </w:divBdr>
    </w:div>
    <w:div w:id="1472555720">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 w:id="2051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13</cp:revision>
  <dcterms:created xsi:type="dcterms:W3CDTF">2023-07-19T09:39:00Z</dcterms:created>
  <dcterms:modified xsi:type="dcterms:W3CDTF">2023-08-30T09:39:00Z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