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9067" w:type="dxa"/>
        <w:tblLook w:val="04A0" w:firstRow="1" w:lastRow="0" w:firstColumn="1" w:lastColumn="0" w:noHBand="0" w:noVBand="1"/>
      </w:tblPr>
      <w:tblGrid>
        <w:gridCol w:w="4508"/>
        <w:gridCol w:w="4559"/>
      </w:tblGrid>
      <w:tr w:rsidR="005551FE" w14:paraId="76A9A5A5" w14:textId="77777777" w:rsidTr="00490B78">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59" w:type="dxa"/>
            <w:tcBorders>
              <w:bottom w:val="nil"/>
            </w:tcBorders>
          </w:tcPr>
          <w:p w14:paraId="1111F575" w14:textId="1487B447" w:rsidR="000D5141" w:rsidRDefault="00FC0AAC" w:rsidP="000D5141">
            <w:pPr>
              <w:pStyle w:val="Heading3"/>
              <w:shd w:val="clear" w:color="auto" w:fill="FFFFFF"/>
              <w:spacing w:before="0" w:beforeAutospacing="0" w:after="24" w:afterAutospacing="0"/>
              <w:rPr>
                <w:rFonts w:ascii="Raleway" w:hAnsi="Raleway"/>
                <w:color w:val="555555"/>
                <w:sz w:val="36"/>
                <w:szCs w:val="36"/>
              </w:rPr>
            </w:pPr>
            <w:r w:rsidRPr="000E7973">
              <w:rPr>
                <w:rFonts w:asciiTheme="minorHAnsi" w:hAnsiTheme="minorHAnsi" w:cstheme="minorHAnsi"/>
                <w:b w:val="0"/>
                <w:bCs w:val="0"/>
                <w:sz w:val="22"/>
                <w:szCs w:val="22"/>
              </w:rPr>
              <w:t>#</w:t>
            </w:r>
            <w:r w:rsidR="00490B78" w:rsidRPr="000E7973">
              <w:rPr>
                <w:rFonts w:asciiTheme="minorHAnsi" w:hAnsiTheme="minorHAnsi" w:cstheme="minorHAnsi"/>
                <w:b w:val="0"/>
                <w:bCs w:val="0"/>
                <w:sz w:val="22"/>
                <w:szCs w:val="22"/>
              </w:rPr>
              <w:t>28</w:t>
            </w:r>
            <w:r w:rsidR="00524DE9">
              <w:rPr>
                <w:rFonts w:asciiTheme="minorHAnsi" w:hAnsiTheme="minorHAnsi" w:cstheme="minorHAnsi"/>
                <w:b w:val="0"/>
                <w:bCs w:val="0"/>
                <w:sz w:val="22"/>
                <w:szCs w:val="22"/>
              </w:rPr>
              <w:t>7</w:t>
            </w:r>
            <w:r w:rsidR="00521B0D">
              <w:rPr>
                <w:rFonts w:asciiTheme="minorHAnsi" w:hAnsiTheme="minorHAnsi" w:cstheme="minorHAnsi"/>
                <w:b w:val="0"/>
                <w:bCs w:val="0"/>
                <w:sz w:val="22"/>
                <w:szCs w:val="22"/>
              </w:rPr>
              <w:t>9</w:t>
            </w:r>
            <w:r w:rsidR="00524DE9">
              <w:rPr>
                <w:rFonts w:asciiTheme="minorHAnsi" w:hAnsiTheme="minorHAnsi" w:cstheme="minorHAnsi"/>
                <w:b w:val="0"/>
                <w:bCs w:val="0"/>
                <w:sz w:val="22"/>
                <w:szCs w:val="22"/>
              </w:rPr>
              <w:t>0</w:t>
            </w:r>
            <w:r w:rsidR="00490B78" w:rsidRPr="000E7973">
              <w:rPr>
                <w:rFonts w:asciiTheme="minorHAnsi" w:hAnsiTheme="minorHAnsi" w:cstheme="minorHAnsi"/>
                <w:b w:val="0"/>
                <w:bCs w:val="0"/>
                <w:sz w:val="22"/>
                <w:szCs w:val="22"/>
              </w:rPr>
              <w:t xml:space="preserve"> </w:t>
            </w:r>
            <w:r w:rsidR="00524DE9">
              <w:rPr>
                <w:rFonts w:asciiTheme="minorHAnsi" w:hAnsiTheme="minorHAnsi" w:cstheme="minorHAnsi"/>
                <w:b w:val="0"/>
                <w:bCs w:val="0"/>
                <w:sz w:val="22"/>
                <w:szCs w:val="22"/>
              </w:rPr>
              <w:t>–</w:t>
            </w:r>
            <w:r w:rsidR="00521B0D">
              <w:rPr>
                <w:rFonts w:asciiTheme="minorHAnsi" w:hAnsiTheme="minorHAnsi" w:cstheme="minorHAnsi"/>
                <w:b w:val="0"/>
                <w:bCs w:val="0"/>
                <w:sz w:val="22"/>
                <w:szCs w:val="22"/>
              </w:rPr>
              <w:t xml:space="preserve"> Homicide Prevention: An inspection of the Police contribution to the prevention of homicide.</w:t>
            </w:r>
          </w:p>
          <w:p w14:paraId="12DE5683" w14:textId="7902551A" w:rsidR="005551FE" w:rsidRPr="000E7973" w:rsidRDefault="005551FE" w:rsidP="000D5141">
            <w:pPr>
              <w:pStyle w:val="Heading3"/>
              <w:shd w:val="clear" w:color="auto" w:fill="FFFFFF"/>
              <w:spacing w:before="0" w:beforeAutospacing="0" w:after="24" w:afterAutospacing="0"/>
              <w:rPr>
                <w:rFonts w:cstheme="minorHAnsi"/>
              </w:rPr>
            </w:pPr>
          </w:p>
        </w:tc>
      </w:tr>
      <w:tr w:rsidR="005551FE" w14:paraId="5758D4F5" w14:textId="77777777" w:rsidTr="00490B78">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59" w:type="dxa"/>
            <w:tcBorders>
              <w:top w:val="nil"/>
            </w:tcBorders>
          </w:tcPr>
          <w:p w14:paraId="15722742" w14:textId="0A1B64F9" w:rsidR="005551FE" w:rsidRPr="000E7973" w:rsidRDefault="00521B0D" w:rsidP="003B0E20">
            <w:r>
              <w:t>11</w:t>
            </w:r>
            <w:r w:rsidR="000E7973" w:rsidRPr="000E7973">
              <w:t>/0</w:t>
            </w:r>
            <w:r>
              <w:t>8</w:t>
            </w:r>
            <w:r w:rsidR="000E7973" w:rsidRPr="000E7973">
              <w:t>/2023</w:t>
            </w:r>
          </w:p>
        </w:tc>
      </w:tr>
      <w:tr w:rsidR="005551FE" w14:paraId="471109F3" w14:textId="77777777" w:rsidTr="00490B78">
        <w:tc>
          <w:tcPr>
            <w:tcW w:w="4508" w:type="dxa"/>
          </w:tcPr>
          <w:p w14:paraId="05EEADDF" w14:textId="77777777" w:rsidR="005551FE" w:rsidRPr="00F7424B" w:rsidRDefault="005551FE" w:rsidP="003B0E20">
            <w:pPr>
              <w:rPr>
                <w:b/>
              </w:rPr>
            </w:pPr>
            <w:r w:rsidRPr="00F7424B">
              <w:rPr>
                <w:b/>
              </w:rPr>
              <w:t>Type of Inspection:</w:t>
            </w:r>
          </w:p>
        </w:tc>
        <w:tc>
          <w:tcPr>
            <w:tcW w:w="4559" w:type="dxa"/>
          </w:tcPr>
          <w:p w14:paraId="309108F2" w14:textId="55B2D460" w:rsidR="005551FE" w:rsidRDefault="006F130E" w:rsidP="003B0E20">
            <w:r>
              <w:t xml:space="preserve">National </w:t>
            </w:r>
            <w:r w:rsidR="00524DE9">
              <w:t>Thematic</w:t>
            </w:r>
          </w:p>
        </w:tc>
      </w:tr>
      <w:tr w:rsidR="005551FE" w:rsidRPr="00F7424B" w14:paraId="62D7B849" w14:textId="77777777" w:rsidTr="00490B78">
        <w:tc>
          <w:tcPr>
            <w:tcW w:w="9067"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524DE9">
        <w:tc>
          <w:tcPr>
            <w:tcW w:w="9067" w:type="dxa"/>
            <w:gridSpan w:val="2"/>
            <w:shd w:val="clear" w:color="auto" w:fill="auto"/>
          </w:tcPr>
          <w:p w14:paraId="41369447" w14:textId="77777777" w:rsidR="00521B0D" w:rsidRDefault="00521B0D" w:rsidP="00521B0D">
            <w:pPr>
              <w:pStyle w:val="NormalWeb"/>
              <w:spacing w:before="0" w:beforeAutospacing="0" w:after="0" w:afterAutospacing="0"/>
              <w:rPr>
                <w:rFonts w:ascii="Roboto" w:hAnsi="Roboto"/>
                <w:color w:val="101010"/>
                <w:sz w:val="18"/>
                <w:szCs w:val="18"/>
              </w:rPr>
            </w:pPr>
          </w:p>
          <w:p w14:paraId="7EF67414" w14:textId="11172D6E" w:rsidR="00524DE9" w:rsidRPr="00B95BCC" w:rsidRDefault="00521B0D" w:rsidP="00521B0D">
            <w:pPr>
              <w:pStyle w:val="NormalWeb"/>
              <w:spacing w:before="0" w:beforeAutospacing="0" w:after="0" w:afterAutospacing="0"/>
              <w:rPr>
                <w:rFonts w:ascii="Roboto" w:hAnsi="Roboto"/>
                <w:sz w:val="18"/>
                <w:szCs w:val="18"/>
              </w:rPr>
            </w:pPr>
            <w:r w:rsidRPr="00B95BCC">
              <w:rPr>
                <w:rFonts w:ascii="Roboto" w:hAnsi="Roboto"/>
                <w:sz w:val="18"/>
                <w:szCs w:val="18"/>
              </w:rPr>
              <w:t xml:space="preserve">This inspection examined how effectively the Police understood and contributed to the prevention of, homicides. </w:t>
            </w:r>
          </w:p>
          <w:p w14:paraId="6AEE4997" w14:textId="3A087073" w:rsidR="00521B0D" w:rsidRPr="00B95BCC" w:rsidRDefault="00521B0D" w:rsidP="00521B0D">
            <w:pPr>
              <w:pStyle w:val="NormalWeb"/>
              <w:rPr>
                <w:rFonts w:ascii="Roboto" w:hAnsi="Roboto"/>
                <w:sz w:val="18"/>
                <w:szCs w:val="18"/>
              </w:rPr>
            </w:pPr>
            <w:r w:rsidRPr="00B95BCC">
              <w:rPr>
                <w:rFonts w:ascii="Roboto" w:hAnsi="Roboto"/>
                <w:sz w:val="18"/>
                <w:szCs w:val="18"/>
              </w:rPr>
              <w:t xml:space="preserve">We conducted a thematic inspection of homicide prevention, jointly supported by the National Police Chiefs Council, the College of </w:t>
            </w:r>
            <w:proofErr w:type="gramStart"/>
            <w:r w:rsidRPr="00B95BCC">
              <w:rPr>
                <w:rFonts w:ascii="Roboto" w:hAnsi="Roboto"/>
                <w:sz w:val="18"/>
                <w:szCs w:val="18"/>
              </w:rPr>
              <w:t>Policing</w:t>
            </w:r>
            <w:proofErr w:type="gramEnd"/>
            <w:r w:rsidRPr="00B95BCC">
              <w:rPr>
                <w:rFonts w:ascii="Roboto" w:hAnsi="Roboto"/>
                <w:sz w:val="18"/>
                <w:szCs w:val="18"/>
              </w:rPr>
              <w:t xml:space="preserve"> and the independent Office for Police Conduct. In our inspection, we examined: </w:t>
            </w:r>
          </w:p>
          <w:p w14:paraId="751C404D" w14:textId="49D5F845" w:rsidR="00521B0D" w:rsidRPr="00B95BCC" w:rsidRDefault="00521B0D" w:rsidP="00521B0D">
            <w:pPr>
              <w:pStyle w:val="NormalWeb"/>
              <w:numPr>
                <w:ilvl w:val="0"/>
                <w:numId w:val="16"/>
              </w:numPr>
              <w:rPr>
                <w:rFonts w:ascii="Roboto" w:hAnsi="Roboto"/>
                <w:sz w:val="18"/>
                <w:szCs w:val="18"/>
              </w:rPr>
            </w:pPr>
            <w:r w:rsidRPr="00B95BCC">
              <w:rPr>
                <w:rFonts w:ascii="Roboto" w:hAnsi="Roboto"/>
                <w:sz w:val="18"/>
                <w:szCs w:val="18"/>
              </w:rPr>
              <w:t xml:space="preserve">how effectively forces understand the pattern of homicide in their areas, including the underlying causes and risks; and </w:t>
            </w:r>
          </w:p>
          <w:p w14:paraId="5BB63544" w14:textId="6D532CF7" w:rsidR="00521B0D" w:rsidRPr="00B95BCC" w:rsidRDefault="00521B0D" w:rsidP="00521B0D">
            <w:pPr>
              <w:pStyle w:val="NormalWeb"/>
              <w:numPr>
                <w:ilvl w:val="0"/>
                <w:numId w:val="16"/>
              </w:numPr>
              <w:rPr>
                <w:rFonts w:ascii="Roboto" w:hAnsi="Roboto"/>
                <w:sz w:val="18"/>
                <w:szCs w:val="18"/>
              </w:rPr>
            </w:pPr>
            <w:r w:rsidRPr="00B95BCC">
              <w:rPr>
                <w:rFonts w:ascii="Roboto" w:hAnsi="Roboto"/>
                <w:sz w:val="18"/>
                <w:szCs w:val="18"/>
              </w:rPr>
              <w:t xml:space="preserve">how effectively forces contribute to the prevention of homicides, including </w:t>
            </w:r>
            <w:r w:rsidR="00A769FC" w:rsidRPr="00B95BCC">
              <w:rPr>
                <w:rFonts w:ascii="Roboto" w:hAnsi="Roboto"/>
                <w:sz w:val="18"/>
                <w:szCs w:val="18"/>
              </w:rPr>
              <w:t>how</w:t>
            </w:r>
            <w:r w:rsidRPr="00B95BCC">
              <w:rPr>
                <w:rFonts w:ascii="Roboto" w:hAnsi="Roboto"/>
                <w:sz w:val="18"/>
                <w:szCs w:val="18"/>
              </w:rPr>
              <w:t xml:space="preserve"> they use the homicide prevention framework. </w:t>
            </w:r>
          </w:p>
          <w:p w14:paraId="279EC5CE" w14:textId="77777777" w:rsidR="00521B0D" w:rsidRPr="00B95BCC" w:rsidRDefault="00521B0D" w:rsidP="00521B0D">
            <w:pPr>
              <w:pStyle w:val="NormalWeb"/>
              <w:spacing w:before="0" w:beforeAutospacing="0" w:after="0" w:afterAutospacing="0"/>
              <w:rPr>
                <w:rFonts w:ascii="Roboto" w:hAnsi="Roboto"/>
                <w:sz w:val="18"/>
                <w:szCs w:val="18"/>
              </w:rPr>
            </w:pPr>
            <w:r w:rsidRPr="00B95BCC">
              <w:rPr>
                <w:rFonts w:ascii="Roboto" w:hAnsi="Roboto"/>
                <w:sz w:val="18"/>
                <w:szCs w:val="18"/>
              </w:rPr>
              <w:t xml:space="preserve">This report sets out our findings. </w:t>
            </w:r>
          </w:p>
          <w:p w14:paraId="2DCE3271" w14:textId="7293C217" w:rsidR="00521B0D" w:rsidRPr="000D5141" w:rsidRDefault="00521B0D" w:rsidP="00521B0D">
            <w:pPr>
              <w:pStyle w:val="NormalWeb"/>
              <w:rPr>
                <w:rFonts w:ascii="Roboto" w:hAnsi="Roboto"/>
                <w:color w:val="101010"/>
                <w:sz w:val="18"/>
                <w:szCs w:val="18"/>
              </w:rPr>
            </w:pPr>
          </w:p>
        </w:tc>
      </w:tr>
      <w:tr w:rsidR="005551FE" w:rsidRPr="00F7424B" w14:paraId="0808154B" w14:textId="77777777" w:rsidTr="00521B0D">
        <w:trPr>
          <w:trHeight w:val="367"/>
        </w:trPr>
        <w:tc>
          <w:tcPr>
            <w:tcW w:w="9067" w:type="dxa"/>
            <w:gridSpan w:val="2"/>
            <w:shd w:val="clear" w:color="auto" w:fill="auto"/>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0D5141">
        <w:trPr>
          <w:trHeight w:val="375"/>
        </w:trPr>
        <w:tc>
          <w:tcPr>
            <w:tcW w:w="9067" w:type="dxa"/>
            <w:gridSpan w:val="2"/>
            <w:shd w:val="clear" w:color="auto" w:fill="auto"/>
          </w:tcPr>
          <w:p w14:paraId="1945C26A" w14:textId="6E5B9FB9" w:rsidR="000D5141" w:rsidRPr="00B95BCC" w:rsidRDefault="00BC52FB" w:rsidP="000D5141">
            <w:pPr>
              <w:pStyle w:val="NormalWeb"/>
              <w:spacing w:before="0" w:beforeAutospacing="0" w:after="0" w:afterAutospacing="0"/>
              <w:rPr>
                <w:rFonts w:ascii="Roboto" w:hAnsi="Roboto"/>
                <w:sz w:val="18"/>
                <w:szCs w:val="18"/>
              </w:rPr>
            </w:pPr>
            <w:hyperlink r:id="rId7" w:history="1">
              <w:r w:rsidR="00B95BCC" w:rsidRPr="00B95BCC">
                <w:rPr>
                  <w:rStyle w:val="Hyperlink"/>
                  <w:rFonts w:ascii="Roboto" w:hAnsi="Roboto"/>
                  <w:sz w:val="18"/>
                  <w:szCs w:val="18"/>
                </w:rPr>
                <w:t>Report #28790: Homicide prevention: An inspection of the police contribution to the prevention of homicide - Cumbria Police - HMICFRS Monitoring Portal (justiceinspectorates.gov.uk)</w:t>
              </w:r>
            </w:hyperlink>
          </w:p>
          <w:p w14:paraId="56A6AC19" w14:textId="77777777" w:rsidR="00B95BCC" w:rsidRPr="00B95BCC" w:rsidRDefault="00B95BCC" w:rsidP="000D5141">
            <w:pPr>
              <w:pStyle w:val="NormalWeb"/>
              <w:spacing w:before="0" w:beforeAutospacing="0" w:after="0" w:afterAutospacing="0"/>
              <w:rPr>
                <w:rFonts w:asciiTheme="minorHAnsi" w:hAnsiTheme="minorHAnsi" w:cstheme="minorHAnsi"/>
                <w:sz w:val="18"/>
                <w:szCs w:val="18"/>
              </w:rPr>
            </w:pPr>
          </w:p>
          <w:p w14:paraId="32FDBFED" w14:textId="6911DEDB" w:rsidR="00B95BCC" w:rsidRDefault="00B95BCC" w:rsidP="000D5141">
            <w:pPr>
              <w:pStyle w:val="NormalWeb"/>
              <w:spacing w:before="0" w:beforeAutospacing="0" w:after="0" w:afterAutospacing="0"/>
              <w:rPr>
                <w:rFonts w:ascii="Roboto" w:hAnsi="Roboto" w:cstheme="minorHAnsi"/>
                <w:color w:val="101010"/>
                <w:sz w:val="18"/>
                <w:szCs w:val="18"/>
              </w:rPr>
            </w:pPr>
            <w:r w:rsidRPr="00B95BCC">
              <w:rPr>
                <w:rFonts w:ascii="Roboto" w:hAnsi="Roboto" w:cstheme="minorHAnsi"/>
                <w:sz w:val="18"/>
                <w:szCs w:val="18"/>
              </w:rPr>
              <w:t xml:space="preserve">Recommendation </w:t>
            </w:r>
            <w:r>
              <w:rPr>
                <w:rFonts w:ascii="Roboto" w:hAnsi="Roboto" w:cstheme="minorHAnsi"/>
                <w:sz w:val="18"/>
                <w:szCs w:val="18"/>
              </w:rPr>
              <w:t>1 #28835</w:t>
            </w:r>
            <w:r w:rsidRPr="00B95BCC">
              <w:rPr>
                <w:rFonts w:ascii="Roboto" w:hAnsi="Roboto" w:cstheme="minorHAnsi"/>
                <w:sz w:val="18"/>
                <w:szCs w:val="18"/>
              </w:rPr>
              <w:t xml:space="preserve"> - </w:t>
            </w:r>
            <w:r w:rsidRPr="00B95BCC">
              <w:rPr>
                <w:rFonts w:ascii="Roboto" w:hAnsi="Roboto" w:cstheme="minorHAnsi"/>
                <w:color w:val="101010"/>
                <w:sz w:val="18"/>
                <w:szCs w:val="18"/>
              </w:rPr>
              <w:t>By 31 August 2024, chief constables in England and Wales should devise an approach to make sure their force can, on a sufficiently frequent basis, produce</w:t>
            </w:r>
            <w:r w:rsidRPr="00B95BCC">
              <w:rPr>
                <w:rFonts w:ascii="Roboto" w:hAnsi="Roboto" w:cstheme="minorHAnsi"/>
                <w:color w:val="101010"/>
                <w:sz w:val="18"/>
                <w:szCs w:val="18"/>
              </w:rPr>
              <w:br/>
              <w:t>an analytical report concerning its death investigations. This will help the force to:</w:t>
            </w:r>
            <w:r w:rsidRPr="00B95BCC">
              <w:rPr>
                <w:rFonts w:ascii="Roboto" w:hAnsi="Roboto" w:cstheme="minorHAnsi"/>
                <w:color w:val="101010"/>
                <w:sz w:val="18"/>
                <w:szCs w:val="18"/>
              </w:rPr>
              <w:br/>
            </w:r>
          </w:p>
          <w:p w14:paraId="3BB4C410" w14:textId="77777777" w:rsidR="00B95BCC" w:rsidRPr="00B95BCC" w:rsidRDefault="00B95BCC" w:rsidP="00B95BCC">
            <w:pPr>
              <w:pStyle w:val="NormalWeb"/>
              <w:numPr>
                <w:ilvl w:val="0"/>
                <w:numId w:val="17"/>
              </w:numPr>
              <w:spacing w:before="0" w:beforeAutospacing="0" w:after="0" w:afterAutospacing="0"/>
              <w:rPr>
                <w:rFonts w:ascii="Roboto" w:hAnsi="Roboto" w:cstheme="minorHAnsi"/>
                <w:sz w:val="18"/>
                <w:szCs w:val="18"/>
              </w:rPr>
            </w:pPr>
            <w:r w:rsidRPr="00B95BCC">
              <w:rPr>
                <w:rFonts w:ascii="Roboto" w:hAnsi="Roboto" w:cstheme="minorHAnsi"/>
                <w:color w:val="101010"/>
                <w:sz w:val="18"/>
                <w:szCs w:val="18"/>
              </w:rPr>
              <w:t>better understand the pattern of death reports across the force area, drawing on force data and information gathered by other organisations, including the</w:t>
            </w:r>
            <w:r>
              <w:rPr>
                <w:rFonts w:ascii="Roboto" w:hAnsi="Roboto" w:cstheme="minorHAnsi"/>
                <w:color w:val="101010"/>
                <w:sz w:val="18"/>
                <w:szCs w:val="18"/>
              </w:rPr>
              <w:t xml:space="preserve"> </w:t>
            </w:r>
            <w:r w:rsidRPr="00B95BCC">
              <w:rPr>
                <w:rFonts w:ascii="Roboto" w:hAnsi="Roboto" w:cstheme="minorHAnsi"/>
                <w:color w:val="101010"/>
                <w:sz w:val="18"/>
                <w:szCs w:val="18"/>
              </w:rPr>
              <w:t>NHS and local authorities; and</w:t>
            </w:r>
          </w:p>
          <w:p w14:paraId="4324B0EE" w14:textId="77777777" w:rsidR="00B95BCC" w:rsidRPr="00B95BCC" w:rsidRDefault="00B95BCC" w:rsidP="00B95BCC">
            <w:pPr>
              <w:pStyle w:val="NormalWeb"/>
              <w:spacing w:before="0" w:beforeAutospacing="0" w:after="0" w:afterAutospacing="0"/>
              <w:ind w:left="720"/>
              <w:rPr>
                <w:rFonts w:ascii="Roboto" w:hAnsi="Roboto" w:cstheme="minorHAnsi"/>
                <w:sz w:val="18"/>
                <w:szCs w:val="18"/>
              </w:rPr>
            </w:pPr>
          </w:p>
          <w:p w14:paraId="504CB086" w14:textId="20D26977" w:rsidR="000624B6" w:rsidRPr="00B95BCC" w:rsidRDefault="00B95BCC" w:rsidP="00B95BCC">
            <w:pPr>
              <w:pStyle w:val="NormalWeb"/>
              <w:numPr>
                <w:ilvl w:val="0"/>
                <w:numId w:val="17"/>
              </w:numPr>
              <w:spacing w:before="0" w:beforeAutospacing="0" w:after="0" w:afterAutospacing="0"/>
              <w:rPr>
                <w:rFonts w:ascii="Roboto" w:hAnsi="Roboto" w:cstheme="minorHAnsi"/>
                <w:sz w:val="18"/>
                <w:szCs w:val="18"/>
              </w:rPr>
            </w:pPr>
            <w:r w:rsidRPr="00B95BCC">
              <w:rPr>
                <w:rFonts w:ascii="Roboto" w:hAnsi="Roboto" w:cstheme="minorHAnsi"/>
                <w:color w:val="101010"/>
                <w:sz w:val="18"/>
                <w:szCs w:val="18"/>
              </w:rPr>
              <w:t>identify any linked series of death reports.</w:t>
            </w:r>
          </w:p>
          <w:p w14:paraId="796166B5" w14:textId="77777777" w:rsidR="00B95BCC" w:rsidRDefault="00B95BCC" w:rsidP="00B95BCC">
            <w:pPr>
              <w:pStyle w:val="ListParagraph"/>
              <w:rPr>
                <w:rFonts w:ascii="Roboto" w:hAnsi="Roboto" w:cstheme="minorHAnsi"/>
                <w:sz w:val="18"/>
                <w:szCs w:val="18"/>
              </w:rPr>
            </w:pPr>
          </w:p>
          <w:p w14:paraId="539AEC20" w14:textId="328C2927" w:rsidR="00B95BCC" w:rsidRPr="00B95BCC" w:rsidRDefault="00B95BCC" w:rsidP="00B95BCC">
            <w:pPr>
              <w:pStyle w:val="NormalWeb"/>
              <w:spacing w:before="0" w:beforeAutospacing="0" w:after="0" w:afterAutospacing="0"/>
              <w:rPr>
                <w:rFonts w:ascii="Roboto" w:hAnsi="Roboto" w:cstheme="minorHAnsi"/>
                <w:sz w:val="18"/>
                <w:szCs w:val="18"/>
              </w:rPr>
            </w:pPr>
            <w:r>
              <w:rPr>
                <w:rFonts w:ascii="Roboto" w:hAnsi="Roboto" w:cstheme="minorHAnsi"/>
                <w:sz w:val="18"/>
                <w:szCs w:val="18"/>
              </w:rPr>
              <w:t xml:space="preserve">Recommendation 2 #28878 - </w:t>
            </w:r>
            <w:r w:rsidRPr="00B95BCC">
              <w:rPr>
                <w:rFonts w:ascii="Roboto" w:hAnsi="Roboto"/>
                <w:color w:val="101010"/>
                <w:sz w:val="18"/>
                <w:szCs w:val="18"/>
              </w:rPr>
              <w:t>By 1 December 2023, chief constables should make sure their force can quickly identify lessons from homicides and serious violence incidents. The process should be capable of involving partner organisations when appropriate, so that lessons can be learned more widely.</w:t>
            </w:r>
          </w:p>
          <w:p w14:paraId="52387582" w14:textId="7303DBC5" w:rsidR="000624B6" w:rsidRPr="00B95BCC" w:rsidRDefault="000624B6" w:rsidP="000D5141">
            <w:pPr>
              <w:pStyle w:val="NormalWeb"/>
              <w:spacing w:before="0" w:beforeAutospacing="0" w:after="0" w:afterAutospacing="0"/>
              <w:rPr>
                <w:rFonts w:asciiTheme="minorHAnsi" w:hAnsiTheme="minorHAnsi" w:cstheme="minorHAnsi"/>
                <w:sz w:val="18"/>
                <w:szCs w:val="18"/>
              </w:rPr>
            </w:pPr>
          </w:p>
          <w:p w14:paraId="496EE3DE" w14:textId="77777777" w:rsidR="000624B6" w:rsidRDefault="000624B6" w:rsidP="000D5141">
            <w:pPr>
              <w:pStyle w:val="NormalWeb"/>
              <w:spacing w:before="0" w:beforeAutospacing="0" w:after="0" w:afterAutospacing="0"/>
              <w:rPr>
                <w:rFonts w:asciiTheme="minorHAnsi" w:hAnsiTheme="minorHAnsi" w:cstheme="minorHAnsi"/>
                <w:sz w:val="22"/>
                <w:szCs w:val="22"/>
              </w:rPr>
            </w:pPr>
          </w:p>
          <w:p w14:paraId="33F6455D" w14:textId="77777777" w:rsidR="000624B6" w:rsidRPr="000D5141" w:rsidRDefault="000624B6" w:rsidP="000D5141">
            <w:pPr>
              <w:pStyle w:val="NormalWeb"/>
              <w:spacing w:before="0" w:beforeAutospacing="0" w:after="0" w:afterAutospacing="0"/>
              <w:rPr>
                <w:rFonts w:asciiTheme="minorHAnsi" w:hAnsiTheme="minorHAnsi" w:cstheme="minorHAnsi"/>
                <w:sz w:val="22"/>
                <w:szCs w:val="22"/>
              </w:rPr>
            </w:pPr>
          </w:p>
          <w:p w14:paraId="5FFF8BC8" w14:textId="77777777" w:rsidR="008C0416" w:rsidRDefault="008C0416" w:rsidP="00467DDF">
            <w:pPr>
              <w:autoSpaceDE w:val="0"/>
              <w:autoSpaceDN w:val="0"/>
              <w:adjustRightInd w:val="0"/>
              <w:ind w:left="720"/>
              <w:rPr>
                <w:rFonts w:cstheme="minorHAnsi"/>
              </w:rPr>
            </w:pPr>
          </w:p>
          <w:p w14:paraId="15DD8720" w14:textId="77777777" w:rsidR="0091149F" w:rsidRDefault="0091149F" w:rsidP="00467DDF">
            <w:pPr>
              <w:autoSpaceDE w:val="0"/>
              <w:autoSpaceDN w:val="0"/>
              <w:adjustRightInd w:val="0"/>
              <w:ind w:left="720"/>
              <w:rPr>
                <w:rFonts w:cstheme="minorHAnsi"/>
              </w:rPr>
            </w:pPr>
          </w:p>
          <w:p w14:paraId="70E76E02" w14:textId="4E003E24" w:rsidR="0091149F" w:rsidRPr="000D5141" w:rsidRDefault="0091149F" w:rsidP="000439D2">
            <w:pPr>
              <w:autoSpaceDE w:val="0"/>
              <w:autoSpaceDN w:val="0"/>
              <w:adjustRightInd w:val="0"/>
              <w:rPr>
                <w:rFonts w:cstheme="minorHAnsi"/>
              </w:rPr>
            </w:pPr>
          </w:p>
        </w:tc>
      </w:tr>
      <w:tr w:rsidR="005551FE" w:rsidRPr="00F7424B" w14:paraId="686E41A8" w14:textId="77777777" w:rsidTr="00490B78">
        <w:trPr>
          <w:trHeight w:val="225"/>
        </w:trPr>
        <w:tc>
          <w:tcPr>
            <w:tcW w:w="9067" w:type="dxa"/>
            <w:gridSpan w:val="2"/>
          </w:tcPr>
          <w:p w14:paraId="7955B784" w14:textId="23A1C12B" w:rsidR="005551FE" w:rsidRPr="00E063E7" w:rsidRDefault="005551FE" w:rsidP="003B0E20">
            <w:pPr>
              <w:rPr>
                <w:b/>
              </w:rPr>
            </w:pPr>
            <w:r>
              <w:rPr>
                <w:b/>
              </w:rPr>
              <w:lastRenderedPageBreak/>
              <w:t>P</w:t>
            </w:r>
            <w:r w:rsidR="00671116">
              <w:rPr>
                <w:b/>
              </w:rPr>
              <w:t>F</w:t>
            </w:r>
            <w:r>
              <w:rPr>
                <w:b/>
              </w:rPr>
              <w:t xml:space="preserve">CC &amp; </w:t>
            </w:r>
            <w:r w:rsidRPr="000D585A">
              <w:rPr>
                <w:b/>
              </w:rPr>
              <w:t>C</w:t>
            </w:r>
            <w:r w:rsidR="009A5D01">
              <w:rPr>
                <w:b/>
              </w:rPr>
              <w:t xml:space="preserve">onstabulary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490B78">
        <w:trPr>
          <w:trHeight w:val="159"/>
        </w:trPr>
        <w:tc>
          <w:tcPr>
            <w:tcW w:w="9067" w:type="dxa"/>
            <w:gridSpan w:val="2"/>
          </w:tcPr>
          <w:p w14:paraId="36605448" w14:textId="77777777" w:rsidR="000624B6" w:rsidRDefault="000624B6" w:rsidP="000624B6">
            <w:pPr>
              <w:pStyle w:val="NormalWeb"/>
              <w:shd w:val="clear" w:color="auto" w:fill="FFFFFF"/>
              <w:spacing w:before="0" w:beforeAutospacing="0" w:after="0" w:afterAutospacing="0"/>
              <w:rPr>
                <w:rFonts w:asciiTheme="minorHAnsi" w:hAnsiTheme="minorHAnsi" w:cstheme="minorHAnsi"/>
                <w:sz w:val="22"/>
                <w:szCs w:val="22"/>
              </w:rPr>
            </w:pPr>
          </w:p>
          <w:p w14:paraId="73E95B50" w14:textId="77777777" w:rsidR="00A769FC" w:rsidRDefault="00A769FC" w:rsidP="00A769FC">
            <w:pPr>
              <w:pStyle w:val="NormalWeb"/>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 xml:space="preserve">Cumbria’s Police, Fire and Crime Commissioner welcomes the HMICFRS Report – An inspection of the Police contribution to the prevention of homicide. </w:t>
            </w:r>
          </w:p>
          <w:p w14:paraId="3AB5C416" w14:textId="0FCFEBD0" w:rsidR="00A30DF3" w:rsidRDefault="00A30DF3" w:rsidP="00A769FC">
            <w:pPr>
              <w:pStyle w:val="NormalWeb"/>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Cumbria is considered one of the safest regions to live within England and Wales, with homicide rates recorded at 0.0006 per 1,000 population. This is the 6</w:t>
            </w:r>
            <w:r w:rsidRPr="00A30DF3">
              <w:rPr>
                <w:rFonts w:asciiTheme="minorHAnsi" w:hAnsiTheme="minorHAnsi" w:cstheme="minorHAnsi"/>
                <w:sz w:val="22"/>
                <w:szCs w:val="22"/>
                <w:vertAlign w:val="superscript"/>
              </w:rPr>
              <w:t>th</w:t>
            </w:r>
            <w:r>
              <w:rPr>
                <w:rFonts w:asciiTheme="minorHAnsi" w:hAnsiTheme="minorHAnsi" w:cstheme="minorHAnsi"/>
                <w:sz w:val="22"/>
                <w:szCs w:val="22"/>
              </w:rPr>
              <w:t xml:space="preserve"> lowest nationally and compares to an England and Wales average of 0.01. </w:t>
            </w:r>
          </w:p>
          <w:p w14:paraId="48AF9CCD" w14:textId="47B154C8" w:rsidR="00A30DF3" w:rsidRPr="00A30DF3" w:rsidRDefault="00A30DF3" w:rsidP="00A30DF3">
            <w:pPr>
              <w:pStyle w:val="NormalWeb"/>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 xml:space="preserve">That said, </w:t>
            </w:r>
            <w:r w:rsidR="0038187C">
              <w:rPr>
                <w:rFonts w:asciiTheme="minorHAnsi" w:hAnsiTheme="minorHAnsi" w:cstheme="minorHAnsi"/>
                <w:sz w:val="22"/>
                <w:szCs w:val="22"/>
              </w:rPr>
              <w:t>any homicide is a sad loss and has a significant impact not only on the victims’ family but also the wider community. H</w:t>
            </w:r>
            <w:r w:rsidRPr="00A30DF3">
              <w:rPr>
                <w:rFonts w:asciiTheme="minorHAnsi" w:hAnsiTheme="minorHAnsi" w:cstheme="minorHAnsi"/>
                <w:sz w:val="22"/>
                <w:szCs w:val="22"/>
              </w:rPr>
              <w:t xml:space="preserve">omicide cases will always be unique as they </w:t>
            </w:r>
            <w:r w:rsidR="0038187C">
              <w:rPr>
                <w:rFonts w:asciiTheme="minorHAnsi" w:hAnsiTheme="minorHAnsi" w:cstheme="minorHAnsi"/>
                <w:sz w:val="22"/>
                <w:szCs w:val="22"/>
              </w:rPr>
              <w:t>can be</w:t>
            </w:r>
            <w:r w:rsidRPr="00A30DF3">
              <w:rPr>
                <w:rFonts w:asciiTheme="minorHAnsi" w:hAnsiTheme="minorHAnsi" w:cstheme="minorHAnsi"/>
                <w:sz w:val="22"/>
                <w:szCs w:val="22"/>
              </w:rPr>
              <w:t xml:space="preserve"> the </w:t>
            </w:r>
            <w:r w:rsidR="0038187C">
              <w:rPr>
                <w:rFonts w:asciiTheme="minorHAnsi" w:hAnsiTheme="minorHAnsi" w:cstheme="minorHAnsi"/>
                <w:sz w:val="22"/>
                <w:szCs w:val="22"/>
              </w:rPr>
              <w:t>result</w:t>
            </w:r>
            <w:r w:rsidRPr="00A30DF3">
              <w:rPr>
                <w:rFonts w:asciiTheme="minorHAnsi" w:hAnsiTheme="minorHAnsi" w:cstheme="minorHAnsi"/>
                <w:sz w:val="22"/>
                <w:szCs w:val="22"/>
              </w:rPr>
              <w:t xml:space="preserve"> of different criminal behaviour, acts o</w:t>
            </w:r>
            <w:r w:rsidR="0038187C">
              <w:rPr>
                <w:rFonts w:asciiTheme="minorHAnsi" w:hAnsiTheme="minorHAnsi" w:cstheme="minorHAnsi"/>
                <w:sz w:val="22"/>
                <w:szCs w:val="22"/>
              </w:rPr>
              <w:t>r</w:t>
            </w:r>
            <w:r w:rsidRPr="00A30DF3">
              <w:rPr>
                <w:rFonts w:asciiTheme="minorHAnsi" w:hAnsiTheme="minorHAnsi" w:cstheme="minorHAnsi"/>
                <w:sz w:val="22"/>
                <w:szCs w:val="22"/>
              </w:rPr>
              <w:t xml:space="preserve"> drivers, with the most common being domestic abuse, knife crime, drugs, serious violence, and alcohol. </w:t>
            </w:r>
            <w:r>
              <w:rPr>
                <w:rFonts w:asciiTheme="minorHAnsi" w:hAnsiTheme="minorHAnsi" w:cstheme="minorHAnsi"/>
                <w:sz w:val="22"/>
                <w:szCs w:val="22"/>
              </w:rPr>
              <w:t>T</w:t>
            </w:r>
            <w:r w:rsidRPr="00A30DF3">
              <w:rPr>
                <w:rFonts w:asciiTheme="minorHAnsi" w:hAnsiTheme="minorHAnsi" w:cstheme="minorHAnsi"/>
                <w:sz w:val="22"/>
                <w:szCs w:val="22"/>
              </w:rPr>
              <w:t>o be successful in tackling homicide, policing a</w:t>
            </w:r>
            <w:r>
              <w:rPr>
                <w:rFonts w:asciiTheme="minorHAnsi" w:hAnsiTheme="minorHAnsi" w:cstheme="minorHAnsi"/>
                <w:sz w:val="22"/>
                <w:szCs w:val="22"/>
              </w:rPr>
              <w:t>s well as</w:t>
            </w:r>
            <w:r w:rsidRPr="00A30DF3">
              <w:rPr>
                <w:rFonts w:asciiTheme="minorHAnsi" w:hAnsiTheme="minorHAnsi" w:cstheme="minorHAnsi"/>
                <w:sz w:val="22"/>
                <w:szCs w:val="22"/>
              </w:rPr>
              <w:t xml:space="preserve"> partnership activity must be focussed on tackling the causes and drivers that lead to homicide. </w:t>
            </w:r>
          </w:p>
          <w:p w14:paraId="5B73CEEA" w14:textId="7E244D79" w:rsidR="002950FE" w:rsidRPr="00AA10F6" w:rsidRDefault="00A30DF3" w:rsidP="00A30DF3">
            <w:pPr>
              <w:pStyle w:val="NormalWeb"/>
              <w:shd w:val="clear" w:color="auto" w:fill="FFFFFF"/>
              <w:spacing w:before="0" w:beforeAutospacing="0"/>
              <w:jc w:val="both"/>
              <w:rPr>
                <w:rFonts w:asciiTheme="minorHAnsi" w:hAnsiTheme="minorHAnsi" w:cstheme="minorHAnsi"/>
                <w:color w:val="000000" w:themeColor="text1"/>
                <w:sz w:val="22"/>
                <w:szCs w:val="22"/>
              </w:rPr>
            </w:pPr>
            <w:r w:rsidRPr="002950FE">
              <w:rPr>
                <w:rFonts w:asciiTheme="minorHAnsi" w:hAnsiTheme="minorHAnsi" w:cstheme="minorHAnsi"/>
                <w:sz w:val="22"/>
                <w:szCs w:val="22"/>
              </w:rPr>
              <w:t>The Serious Violence Duty which came into effect on 31</w:t>
            </w:r>
            <w:r w:rsidRPr="002950FE">
              <w:rPr>
                <w:rFonts w:asciiTheme="minorHAnsi" w:hAnsiTheme="minorHAnsi" w:cstheme="minorHAnsi"/>
                <w:sz w:val="22"/>
                <w:szCs w:val="22"/>
                <w:vertAlign w:val="superscript"/>
              </w:rPr>
              <w:t>st</w:t>
            </w:r>
            <w:r w:rsidRPr="002950FE">
              <w:rPr>
                <w:rFonts w:asciiTheme="minorHAnsi" w:hAnsiTheme="minorHAnsi" w:cstheme="minorHAnsi"/>
                <w:sz w:val="22"/>
                <w:szCs w:val="22"/>
              </w:rPr>
              <w:t xml:space="preserve"> of January 2023</w:t>
            </w:r>
            <w:r w:rsidR="002950FE" w:rsidRPr="002950FE">
              <w:rPr>
                <w:rFonts w:asciiTheme="minorHAnsi" w:hAnsiTheme="minorHAnsi" w:cstheme="minorHAnsi"/>
                <w:sz w:val="22"/>
                <w:szCs w:val="22"/>
              </w:rPr>
              <w:t>, intends to do just that.</w:t>
            </w:r>
            <w:r w:rsidR="00A3653A">
              <w:rPr>
                <w:rFonts w:asciiTheme="minorHAnsi" w:hAnsiTheme="minorHAnsi" w:cstheme="minorHAnsi"/>
                <w:sz w:val="22"/>
                <w:szCs w:val="22"/>
              </w:rPr>
              <w:t xml:space="preserve"> The duty aims to tackle serious violence (in which homicide falls under) across regions in England and Wales through collaboration. S</w:t>
            </w:r>
            <w:r w:rsidR="00A3653A" w:rsidRPr="002950FE">
              <w:rPr>
                <w:rFonts w:asciiTheme="minorHAnsi" w:hAnsiTheme="minorHAnsi" w:cstheme="minorHAnsi"/>
                <w:sz w:val="22"/>
                <w:szCs w:val="22"/>
              </w:rPr>
              <w:t>pecifically,</w:t>
            </w:r>
            <w:r w:rsidR="002950FE" w:rsidRPr="002950FE">
              <w:rPr>
                <w:rFonts w:asciiTheme="minorHAnsi" w:hAnsiTheme="minorHAnsi" w:cstheme="minorHAnsi"/>
                <w:sz w:val="22"/>
                <w:szCs w:val="22"/>
              </w:rPr>
              <w:t xml:space="preserve"> </w:t>
            </w:r>
            <w:r w:rsidR="00A3653A">
              <w:rPr>
                <w:rFonts w:asciiTheme="minorHAnsi" w:hAnsiTheme="minorHAnsi" w:cstheme="minorHAnsi"/>
                <w:sz w:val="22"/>
                <w:szCs w:val="22"/>
              </w:rPr>
              <w:t xml:space="preserve">by </w:t>
            </w:r>
            <w:r w:rsidR="002950FE" w:rsidRPr="002950FE">
              <w:rPr>
                <w:rFonts w:asciiTheme="minorHAnsi" w:hAnsiTheme="minorHAnsi" w:cstheme="minorHAnsi"/>
                <w:sz w:val="22"/>
                <w:szCs w:val="22"/>
              </w:rPr>
              <w:t>creat</w:t>
            </w:r>
            <w:r w:rsidR="00A3653A">
              <w:rPr>
                <w:rFonts w:asciiTheme="minorHAnsi" w:hAnsiTheme="minorHAnsi" w:cstheme="minorHAnsi"/>
                <w:sz w:val="22"/>
                <w:szCs w:val="22"/>
              </w:rPr>
              <w:t>ing</w:t>
            </w:r>
            <w:r w:rsidR="002950FE" w:rsidRPr="002950FE">
              <w:rPr>
                <w:rFonts w:asciiTheme="minorHAnsi" w:hAnsiTheme="minorHAnsi" w:cstheme="minorHAnsi"/>
                <w:sz w:val="22"/>
                <w:szCs w:val="22"/>
              </w:rPr>
              <w:t xml:space="preserve"> the right conditions for authorities to collaborate and communicate regularly, using existing partnerships where possible, and to share </w:t>
            </w:r>
            <w:r w:rsidR="002950FE" w:rsidRPr="00AA10F6">
              <w:rPr>
                <w:rFonts w:asciiTheme="minorHAnsi" w:hAnsiTheme="minorHAnsi" w:cstheme="minorHAnsi"/>
                <w:color w:val="000000" w:themeColor="text1"/>
                <w:sz w:val="22"/>
                <w:szCs w:val="22"/>
              </w:rPr>
              <w:t>information and take effective coordinated action in local areas.</w:t>
            </w:r>
          </w:p>
          <w:p w14:paraId="5900C65D" w14:textId="28972FA5" w:rsidR="007A6918" w:rsidRDefault="002950FE" w:rsidP="002950FE">
            <w:pPr>
              <w:pStyle w:val="NormalWeb"/>
              <w:shd w:val="clear" w:color="auto" w:fill="FFFFFF"/>
              <w:spacing w:before="0" w:beforeAutospacing="0"/>
              <w:jc w:val="both"/>
              <w:rPr>
                <w:rFonts w:asciiTheme="minorHAnsi" w:hAnsiTheme="minorHAnsi" w:cstheme="minorHAnsi"/>
                <w:sz w:val="22"/>
                <w:szCs w:val="22"/>
              </w:rPr>
            </w:pPr>
            <w:r w:rsidRPr="002950FE">
              <w:rPr>
                <w:rFonts w:asciiTheme="minorHAnsi" w:hAnsiTheme="minorHAnsi" w:cstheme="minorHAnsi"/>
                <w:sz w:val="22"/>
                <w:szCs w:val="22"/>
              </w:rPr>
              <w:t xml:space="preserve">In Cumbria, the partnership arrangements through which authorities collaborate is the Safer Cumbria Partnership, which </w:t>
            </w:r>
            <w:r w:rsidR="00700F45">
              <w:rPr>
                <w:rFonts w:asciiTheme="minorHAnsi" w:hAnsiTheme="minorHAnsi" w:cstheme="minorHAnsi"/>
                <w:sz w:val="22"/>
                <w:szCs w:val="22"/>
              </w:rPr>
              <w:t>I</w:t>
            </w:r>
            <w:r w:rsidRPr="002950FE">
              <w:rPr>
                <w:rFonts w:asciiTheme="minorHAnsi" w:hAnsiTheme="minorHAnsi" w:cstheme="minorHAnsi"/>
                <w:sz w:val="22"/>
                <w:szCs w:val="22"/>
              </w:rPr>
              <w:t xml:space="preserve"> chair</w:t>
            </w:r>
            <w:r w:rsidR="00700F45">
              <w:rPr>
                <w:rFonts w:asciiTheme="minorHAnsi" w:hAnsiTheme="minorHAnsi" w:cstheme="minorHAnsi"/>
                <w:sz w:val="22"/>
                <w:szCs w:val="22"/>
              </w:rPr>
              <w:t>.</w:t>
            </w:r>
            <w:r w:rsidRPr="002950FE">
              <w:rPr>
                <w:rFonts w:asciiTheme="minorHAnsi" w:hAnsiTheme="minorHAnsi" w:cstheme="minorHAnsi"/>
                <w:sz w:val="22"/>
                <w:szCs w:val="22"/>
              </w:rPr>
              <w:t xml:space="preserve"> Whil</w:t>
            </w:r>
            <w:r>
              <w:rPr>
                <w:rFonts w:asciiTheme="minorHAnsi" w:hAnsiTheme="minorHAnsi" w:cstheme="minorHAnsi"/>
                <w:sz w:val="22"/>
                <w:szCs w:val="22"/>
              </w:rPr>
              <w:t xml:space="preserve">e I’m </w:t>
            </w:r>
            <w:r w:rsidRPr="002950FE">
              <w:rPr>
                <w:rFonts w:asciiTheme="minorHAnsi" w:hAnsiTheme="minorHAnsi" w:cstheme="minorHAnsi"/>
                <w:sz w:val="22"/>
                <w:szCs w:val="22"/>
              </w:rPr>
              <w:t xml:space="preserve">not a responsible authority under the Duty, </w:t>
            </w:r>
            <w:r>
              <w:rPr>
                <w:rFonts w:asciiTheme="minorHAnsi" w:hAnsiTheme="minorHAnsi" w:cstheme="minorHAnsi"/>
                <w:sz w:val="22"/>
                <w:szCs w:val="22"/>
              </w:rPr>
              <w:t xml:space="preserve">I </w:t>
            </w:r>
            <w:r w:rsidRPr="002950FE">
              <w:rPr>
                <w:rFonts w:asciiTheme="minorHAnsi" w:hAnsiTheme="minorHAnsi" w:cstheme="minorHAnsi"/>
                <w:sz w:val="22"/>
                <w:szCs w:val="22"/>
              </w:rPr>
              <w:t xml:space="preserve">play an important role in convening local partnership arrangements in </w:t>
            </w:r>
            <w:r>
              <w:rPr>
                <w:rFonts w:asciiTheme="minorHAnsi" w:hAnsiTheme="minorHAnsi" w:cstheme="minorHAnsi"/>
                <w:sz w:val="22"/>
                <w:szCs w:val="22"/>
              </w:rPr>
              <w:t>Cumbria</w:t>
            </w:r>
            <w:r w:rsidRPr="002950FE">
              <w:rPr>
                <w:rFonts w:asciiTheme="minorHAnsi" w:hAnsiTheme="minorHAnsi" w:cstheme="minorHAnsi"/>
                <w:sz w:val="22"/>
                <w:szCs w:val="22"/>
              </w:rPr>
              <w:t xml:space="preserve">. </w:t>
            </w:r>
            <w:r>
              <w:rPr>
                <w:rFonts w:asciiTheme="minorHAnsi" w:hAnsiTheme="minorHAnsi" w:cstheme="minorHAnsi"/>
                <w:sz w:val="22"/>
                <w:szCs w:val="22"/>
              </w:rPr>
              <w:t>As such I am</w:t>
            </w:r>
            <w:r w:rsidRPr="002950FE">
              <w:rPr>
                <w:rFonts w:asciiTheme="minorHAnsi" w:hAnsiTheme="minorHAnsi" w:cstheme="minorHAnsi"/>
                <w:sz w:val="22"/>
                <w:szCs w:val="22"/>
              </w:rPr>
              <w:t xml:space="preserve"> responsible for monitoring the exercise of functions of the Duty and for holding partners to account for their compliance and delivery.</w:t>
            </w:r>
            <w:r w:rsidR="00A3653A">
              <w:rPr>
                <w:rFonts w:asciiTheme="minorHAnsi" w:hAnsiTheme="minorHAnsi" w:cstheme="minorHAnsi"/>
                <w:sz w:val="22"/>
                <w:szCs w:val="22"/>
              </w:rPr>
              <w:t xml:space="preserve"> </w:t>
            </w:r>
          </w:p>
          <w:p w14:paraId="63D9D2BC" w14:textId="4A608A8D" w:rsidR="00AA10F6" w:rsidRPr="00AA10F6" w:rsidRDefault="00AA10F6" w:rsidP="00AA10F6">
            <w:pPr>
              <w:spacing w:after="160" w:line="259" w:lineRule="auto"/>
              <w:rPr>
                <w:color w:val="000000" w:themeColor="text1"/>
              </w:rPr>
            </w:pPr>
            <w:r w:rsidRPr="00AA10F6">
              <w:rPr>
                <w:rStyle w:val="ui-provider"/>
                <w:rFonts w:cstheme="minorHAnsi"/>
                <w:color w:val="000000" w:themeColor="text1"/>
              </w:rPr>
              <w:t xml:space="preserve">The </w:t>
            </w:r>
            <w:r w:rsidR="007A6918">
              <w:rPr>
                <w:rStyle w:val="ui-provider"/>
                <w:rFonts w:cstheme="minorHAnsi"/>
                <w:color w:val="000000" w:themeColor="text1"/>
              </w:rPr>
              <w:t>D</w:t>
            </w:r>
            <w:r w:rsidRPr="00AA10F6">
              <w:rPr>
                <w:rStyle w:val="ui-provider"/>
                <w:rFonts w:cstheme="minorHAnsi"/>
                <w:color w:val="000000" w:themeColor="text1"/>
              </w:rPr>
              <w:t>uty required specified authorities to produce a Se</w:t>
            </w:r>
            <w:r w:rsidRPr="00AA10F6">
              <w:rPr>
                <w:rStyle w:val="ui-provider"/>
                <w:color w:val="000000" w:themeColor="text1"/>
              </w:rPr>
              <w:t xml:space="preserve">rious </w:t>
            </w:r>
            <w:r w:rsidRPr="00AA10F6">
              <w:rPr>
                <w:rStyle w:val="ui-provider"/>
                <w:rFonts w:cstheme="minorHAnsi"/>
                <w:color w:val="000000" w:themeColor="text1"/>
              </w:rPr>
              <w:t xml:space="preserve">Violence Needs Assessment (SVNA) and Strategy. The SVNA </w:t>
            </w:r>
            <w:r w:rsidRPr="00AA10F6">
              <w:rPr>
                <w:color w:val="000000" w:themeColor="text1"/>
              </w:rPr>
              <w:t xml:space="preserve">is a comprehensive evidence-based analysis conducted by Safer Cumbria Partnership to identify the root causes and contributing factors of serious violence. Data collection </w:t>
            </w:r>
            <w:r w:rsidR="007A6918">
              <w:rPr>
                <w:color w:val="000000" w:themeColor="text1"/>
              </w:rPr>
              <w:t xml:space="preserve">is </w:t>
            </w:r>
            <w:r w:rsidRPr="00AA10F6">
              <w:rPr>
                <w:color w:val="000000" w:themeColor="text1"/>
              </w:rPr>
              <w:t xml:space="preserve">centred around serious violence incidents as defined by the duty and related data (such as hospital admissions, youth offending data) and factors associated with committing or being a victim of serious violence, such as drug abuse, mental ill </w:t>
            </w:r>
            <w:r w:rsidR="007A6918" w:rsidRPr="00AA10F6">
              <w:rPr>
                <w:color w:val="000000" w:themeColor="text1"/>
              </w:rPr>
              <w:t>health,</w:t>
            </w:r>
            <w:r w:rsidRPr="00AA10F6">
              <w:rPr>
                <w:color w:val="000000" w:themeColor="text1"/>
              </w:rPr>
              <w:t xml:space="preserve"> and adverse childhood experiences. </w:t>
            </w:r>
            <w:r w:rsidR="007A6918">
              <w:rPr>
                <w:color w:val="000000" w:themeColor="text1"/>
              </w:rPr>
              <w:t xml:space="preserve">Data analysis is also conducted from primary sources, such as Cumbria Constabulary’s </w:t>
            </w:r>
            <w:r w:rsidR="007A6918" w:rsidRPr="00FB76EA">
              <w:t>Business Analytics Unit and Crime Command Unit. The data</w:t>
            </w:r>
            <w:r w:rsidR="00FB76EA" w:rsidRPr="00FB76EA">
              <w:t xml:space="preserve"> collected here is</w:t>
            </w:r>
            <w:r w:rsidR="007A6918" w:rsidRPr="00FB76EA">
              <w:t xml:space="preserve"> related to Police recorded occurrences of violent </w:t>
            </w:r>
            <w:r w:rsidR="007A6918" w:rsidRPr="00FB76EA">
              <w:t xml:space="preserve">offences. </w:t>
            </w:r>
            <w:r w:rsidR="00FB76EA">
              <w:t xml:space="preserve">Further data is collected also from key partners such as </w:t>
            </w:r>
            <w:r w:rsidR="00FB76EA" w:rsidRPr="00FB76EA">
              <w:t>North</w:t>
            </w:r>
            <w:r w:rsidR="00FB76EA">
              <w:t>-W</w:t>
            </w:r>
            <w:r w:rsidR="00FB76EA" w:rsidRPr="00FB76EA">
              <w:t>est</w:t>
            </w:r>
            <w:r w:rsidR="00FB76EA" w:rsidRPr="00FB76EA">
              <w:t xml:space="preserve"> Ambulance Service, North Cumbria Integrated Care, Youth Offending </w:t>
            </w:r>
            <w:r w:rsidR="00FB76EA" w:rsidRPr="00FB76EA">
              <w:t>Service,</w:t>
            </w:r>
            <w:r w:rsidR="00FB76EA" w:rsidRPr="00FB76EA">
              <w:t xml:space="preserve"> and numerous 3</w:t>
            </w:r>
            <w:r w:rsidR="00FB76EA" w:rsidRPr="00FB76EA">
              <w:rPr>
                <w:vertAlign w:val="superscript"/>
              </w:rPr>
              <w:t>rd</w:t>
            </w:r>
            <w:r w:rsidR="00FB76EA" w:rsidRPr="00FB76EA">
              <w:t xml:space="preserve"> sector organisations</w:t>
            </w:r>
            <w:r w:rsidR="00FB76EA" w:rsidRPr="00FB76EA">
              <w:t>.</w:t>
            </w:r>
            <w:r w:rsidR="00FB76EA">
              <w:t xml:space="preserve"> All data is used to produce an informative assessment and understanding of the impact of Serious Violence within Cumbria. </w:t>
            </w:r>
          </w:p>
          <w:p w14:paraId="12C6446C" w14:textId="54B50898" w:rsidR="00A3653A" w:rsidRDefault="007A6918" w:rsidP="002950FE">
            <w:pPr>
              <w:pStyle w:val="NormalWeb"/>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Work has commenced on the Strategy</w:t>
            </w:r>
            <w:r w:rsidR="00FB76EA">
              <w:rPr>
                <w:rFonts w:asciiTheme="minorHAnsi" w:hAnsiTheme="minorHAnsi" w:cstheme="minorHAnsi"/>
                <w:sz w:val="22"/>
                <w:szCs w:val="22"/>
              </w:rPr>
              <w:t>,</w:t>
            </w:r>
            <w:r>
              <w:rPr>
                <w:rFonts w:asciiTheme="minorHAnsi" w:hAnsiTheme="minorHAnsi" w:cstheme="minorHAnsi"/>
                <w:sz w:val="22"/>
                <w:szCs w:val="22"/>
              </w:rPr>
              <w:t xml:space="preserve"> </w:t>
            </w:r>
            <w:r w:rsidR="00FB76EA">
              <w:rPr>
                <w:rFonts w:asciiTheme="minorHAnsi" w:hAnsiTheme="minorHAnsi" w:cstheme="minorHAnsi"/>
                <w:sz w:val="22"/>
                <w:szCs w:val="22"/>
              </w:rPr>
              <w:t xml:space="preserve">and </w:t>
            </w:r>
            <w:r w:rsidR="00713662">
              <w:rPr>
                <w:rFonts w:asciiTheme="minorHAnsi" w:hAnsiTheme="minorHAnsi" w:cstheme="minorHAnsi"/>
                <w:sz w:val="22"/>
                <w:szCs w:val="22"/>
              </w:rPr>
              <w:t>Cumbria</w:t>
            </w:r>
            <w:r w:rsidR="00FB76EA">
              <w:rPr>
                <w:rFonts w:asciiTheme="minorHAnsi" w:hAnsiTheme="minorHAnsi" w:cstheme="minorHAnsi"/>
                <w:sz w:val="22"/>
                <w:szCs w:val="22"/>
              </w:rPr>
              <w:t xml:space="preserve">’s focus </w:t>
            </w:r>
            <w:r w:rsidR="00713662">
              <w:rPr>
                <w:rFonts w:asciiTheme="minorHAnsi" w:hAnsiTheme="minorHAnsi" w:cstheme="minorHAnsi"/>
                <w:sz w:val="22"/>
                <w:szCs w:val="22"/>
              </w:rPr>
              <w:t xml:space="preserve">will be </w:t>
            </w:r>
            <w:r w:rsidR="00FB76EA">
              <w:rPr>
                <w:rFonts w:asciiTheme="minorHAnsi" w:hAnsiTheme="minorHAnsi" w:cstheme="minorHAnsi"/>
                <w:sz w:val="22"/>
                <w:szCs w:val="22"/>
              </w:rPr>
              <w:t xml:space="preserve">to target </w:t>
            </w:r>
            <w:r w:rsidR="00713662">
              <w:rPr>
                <w:rFonts w:asciiTheme="minorHAnsi" w:hAnsiTheme="minorHAnsi" w:cstheme="minorHAnsi"/>
                <w:sz w:val="22"/>
                <w:szCs w:val="22"/>
              </w:rPr>
              <w:t>alcohol and drugs (driver for county lines/organised crime), children and young people (</w:t>
            </w:r>
            <w:r w:rsidR="00700F45">
              <w:rPr>
                <w:rFonts w:asciiTheme="minorHAnsi" w:hAnsiTheme="minorHAnsi" w:cstheme="minorHAnsi"/>
                <w:sz w:val="22"/>
                <w:szCs w:val="22"/>
              </w:rPr>
              <w:t>to reduce the likelihood of them becoming involved in violent</w:t>
            </w:r>
            <w:r w:rsidR="00713662">
              <w:rPr>
                <w:rFonts w:asciiTheme="minorHAnsi" w:hAnsiTheme="minorHAnsi" w:cstheme="minorHAnsi"/>
                <w:sz w:val="22"/>
                <w:szCs w:val="22"/>
              </w:rPr>
              <w:t xml:space="preserve"> crime), violence against women and girls (VAWG).</w:t>
            </w:r>
            <w:r w:rsidR="00FB76EA">
              <w:rPr>
                <w:rFonts w:asciiTheme="minorHAnsi" w:hAnsiTheme="minorHAnsi" w:cstheme="minorHAnsi"/>
                <w:sz w:val="22"/>
                <w:szCs w:val="22"/>
              </w:rPr>
              <w:t xml:space="preserve"> By i</w:t>
            </w:r>
            <w:r w:rsidR="00A3653A">
              <w:rPr>
                <w:rFonts w:asciiTheme="minorHAnsi" w:hAnsiTheme="minorHAnsi" w:cstheme="minorHAnsi"/>
                <w:sz w:val="22"/>
                <w:szCs w:val="22"/>
              </w:rPr>
              <w:t>mplement</w:t>
            </w:r>
            <w:r w:rsidR="00713662">
              <w:rPr>
                <w:rFonts w:asciiTheme="minorHAnsi" w:hAnsiTheme="minorHAnsi" w:cstheme="minorHAnsi"/>
                <w:sz w:val="22"/>
                <w:szCs w:val="22"/>
              </w:rPr>
              <w:t>ing</w:t>
            </w:r>
            <w:r w:rsidR="00A3653A">
              <w:rPr>
                <w:rFonts w:asciiTheme="minorHAnsi" w:hAnsiTheme="minorHAnsi" w:cstheme="minorHAnsi"/>
                <w:sz w:val="22"/>
                <w:szCs w:val="22"/>
              </w:rPr>
              <w:t xml:space="preserve"> early interventions </w:t>
            </w:r>
            <w:r w:rsidR="00FB76EA">
              <w:rPr>
                <w:rFonts w:asciiTheme="minorHAnsi" w:hAnsiTheme="minorHAnsi" w:cstheme="minorHAnsi"/>
                <w:sz w:val="22"/>
                <w:szCs w:val="22"/>
              </w:rPr>
              <w:t xml:space="preserve">in these focus areas this will </w:t>
            </w:r>
            <w:r w:rsidR="00713662">
              <w:rPr>
                <w:rFonts w:asciiTheme="minorHAnsi" w:hAnsiTheme="minorHAnsi" w:cstheme="minorHAnsi"/>
                <w:sz w:val="22"/>
                <w:szCs w:val="22"/>
              </w:rPr>
              <w:t xml:space="preserve">hopefully deter acts of homicide from </w:t>
            </w:r>
            <w:r w:rsidR="00FB76EA">
              <w:rPr>
                <w:rFonts w:asciiTheme="minorHAnsi" w:hAnsiTheme="minorHAnsi" w:cstheme="minorHAnsi"/>
                <w:sz w:val="22"/>
                <w:szCs w:val="22"/>
              </w:rPr>
              <w:t xml:space="preserve">occurring </w:t>
            </w:r>
            <w:r w:rsidR="00713662">
              <w:rPr>
                <w:rFonts w:asciiTheme="minorHAnsi" w:hAnsiTheme="minorHAnsi" w:cstheme="minorHAnsi"/>
                <w:sz w:val="22"/>
                <w:szCs w:val="22"/>
              </w:rPr>
              <w:t xml:space="preserve">in the first place. </w:t>
            </w:r>
          </w:p>
          <w:p w14:paraId="40D09DD1" w14:textId="77777777" w:rsidR="00BC284B" w:rsidRDefault="00713662" w:rsidP="002950FE">
            <w:pPr>
              <w:pStyle w:val="NormalWeb"/>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Lastly w</w:t>
            </w:r>
            <w:r w:rsidR="002950FE">
              <w:rPr>
                <w:rFonts w:asciiTheme="minorHAnsi" w:hAnsiTheme="minorHAnsi" w:cstheme="minorHAnsi"/>
                <w:sz w:val="22"/>
                <w:szCs w:val="22"/>
              </w:rPr>
              <w:t>ithin my</w:t>
            </w:r>
            <w:r w:rsidR="002950FE" w:rsidRPr="002950FE">
              <w:rPr>
                <w:rFonts w:asciiTheme="minorHAnsi" w:hAnsiTheme="minorHAnsi" w:cstheme="minorHAnsi"/>
                <w:sz w:val="22"/>
                <w:szCs w:val="22"/>
              </w:rPr>
              <w:t xml:space="preserve"> Police &amp; Crime Plan 2021-2025</w:t>
            </w:r>
            <w:r w:rsidR="002950FE">
              <w:rPr>
                <w:rFonts w:asciiTheme="minorHAnsi" w:hAnsiTheme="minorHAnsi" w:cstheme="minorHAnsi"/>
                <w:sz w:val="22"/>
                <w:szCs w:val="22"/>
              </w:rPr>
              <w:t>, I have</w:t>
            </w:r>
            <w:r w:rsidR="002950FE" w:rsidRPr="002950FE">
              <w:rPr>
                <w:rFonts w:asciiTheme="minorHAnsi" w:hAnsiTheme="minorHAnsi" w:cstheme="minorHAnsi"/>
                <w:sz w:val="22"/>
                <w:szCs w:val="22"/>
              </w:rPr>
              <w:t xml:space="preserve"> set out </w:t>
            </w:r>
            <w:r w:rsidR="002950FE">
              <w:rPr>
                <w:rFonts w:asciiTheme="minorHAnsi" w:hAnsiTheme="minorHAnsi" w:cstheme="minorHAnsi"/>
                <w:sz w:val="22"/>
                <w:szCs w:val="22"/>
              </w:rPr>
              <w:t xml:space="preserve">my </w:t>
            </w:r>
            <w:r w:rsidR="002950FE" w:rsidRPr="002950FE">
              <w:rPr>
                <w:rFonts w:asciiTheme="minorHAnsi" w:hAnsiTheme="minorHAnsi" w:cstheme="minorHAnsi"/>
                <w:sz w:val="22"/>
                <w:szCs w:val="22"/>
              </w:rPr>
              <w:t xml:space="preserve">commitment to meeting the requirements contained within the Serious Violence Duty and ensuring that Cumbria Constabulary also meets this national priority. </w:t>
            </w:r>
            <w:r w:rsidR="002950FE">
              <w:rPr>
                <w:rFonts w:asciiTheme="minorHAnsi" w:hAnsiTheme="minorHAnsi" w:cstheme="minorHAnsi"/>
                <w:sz w:val="22"/>
                <w:szCs w:val="22"/>
              </w:rPr>
              <w:t>I am also aware</w:t>
            </w:r>
            <w:r w:rsidR="00A3653A">
              <w:rPr>
                <w:rFonts w:asciiTheme="minorHAnsi" w:hAnsiTheme="minorHAnsi" w:cstheme="minorHAnsi"/>
                <w:sz w:val="22"/>
                <w:szCs w:val="22"/>
              </w:rPr>
              <w:t xml:space="preserve"> that</w:t>
            </w:r>
            <w:r w:rsidR="002950FE">
              <w:rPr>
                <w:rFonts w:asciiTheme="minorHAnsi" w:hAnsiTheme="minorHAnsi" w:cstheme="minorHAnsi"/>
                <w:sz w:val="22"/>
                <w:szCs w:val="22"/>
              </w:rPr>
              <w:t xml:space="preserve"> t</w:t>
            </w:r>
            <w:r w:rsidR="002950FE" w:rsidRPr="002950FE">
              <w:rPr>
                <w:rFonts w:asciiTheme="minorHAnsi" w:hAnsiTheme="minorHAnsi" w:cstheme="minorHAnsi"/>
                <w:sz w:val="22"/>
                <w:szCs w:val="22"/>
              </w:rPr>
              <w:t>he Chief Constable has identified tackling serious violence in his Force Strategic Assessment.</w:t>
            </w:r>
            <w:r w:rsidR="00BC284B">
              <w:rPr>
                <w:rFonts w:asciiTheme="minorHAnsi" w:hAnsiTheme="minorHAnsi" w:cstheme="minorHAnsi"/>
                <w:sz w:val="22"/>
                <w:szCs w:val="22"/>
              </w:rPr>
              <w:t xml:space="preserve"> </w:t>
            </w:r>
          </w:p>
          <w:p w14:paraId="2F490BC4" w14:textId="2866A5E0" w:rsidR="000E3FCD" w:rsidRPr="000E3FCD" w:rsidRDefault="00BC284B" w:rsidP="00A7461A">
            <w:pPr>
              <w:pStyle w:val="NormalWeb"/>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lastRenderedPageBreak/>
              <w:t>As chair of Safer Cumbria, I am also aware that partner agencies are involved with conducting domestic homicide reviews and are looking at any learning which might help to reduce risk of homicides related to domestic abuse or within a domestic setting. To help reduce the risk of harm to domestic abuse victims, I work with the Councils to commission a victim service which includes Independent Domestic Violence Advisor support, as well as other support services</w:t>
            </w:r>
            <w:r w:rsidR="0004541B">
              <w:rPr>
                <w:rFonts w:asciiTheme="minorHAnsi" w:hAnsiTheme="minorHAnsi" w:cstheme="minorHAnsi"/>
                <w:sz w:val="22"/>
                <w:szCs w:val="22"/>
              </w:rPr>
              <w:t xml:space="preserve"> such as</w:t>
            </w:r>
            <w:r>
              <w:rPr>
                <w:rFonts w:asciiTheme="minorHAnsi" w:hAnsiTheme="minorHAnsi" w:cstheme="minorHAnsi"/>
                <w:sz w:val="22"/>
                <w:szCs w:val="22"/>
              </w:rPr>
              <w:t xml:space="preserve"> through the women’s centres</w:t>
            </w:r>
            <w:r w:rsidR="0004541B">
              <w:rPr>
                <w:rFonts w:asciiTheme="minorHAnsi" w:hAnsiTheme="minorHAnsi" w:cstheme="minorHAnsi"/>
                <w:sz w:val="22"/>
                <w:szCs w:val="22"/>
              </w:rPr>
              <w:t>.</w:t>
            </w:r>
          </w:p>
          <w:p w14:paraId="01566957" w14:textId="1DC8D178" w:rsidR="001A0715" w:rsidRPr="00FE2721" w:rsidRDefault="001A0715" w:rsidP="008C0416">
            <w:pPr>
              <w:rPr>
                <w:rFonts w:cstheme="minorHAnsi"/>
              </w:rPr>
            </w:pPr>
          </w:p>
        </w:tc>
      </w:tr>
    </w:tbl>
    <w:p w14:paraId="7604699C" w14:textId="1E2824FE" w:rsidR="00914C87" w:rsidRPr="005551FE" w:rsidRDefault="00914C87">
      <w:pPr>
        <w:rPr>
          <w:b/>
          <w:color w:val="5B9BD5" w:themeColor="accent5"/>
          <w:sz w:val="24"/>
          <w:szCs w:val="24"/>
        </w:rPr>
      </w:pPr>
    </w:p>
    <w:sectPr w:rsidR="00914C87"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90A08"/>
    <w:multiLevelType w:val="hybridMultilevel"/>
    <w:tmpl w:val="4B00B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4D413D"/>
    <w:multiLevelType w:val="hybridMultilevel"/>
    <w:tmpl w:val="E95E3E2C"/>
    <w:lvl w:ilvl="0" w:tplc="2578E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9993432"/>
    <w:multiLevelType w:val="hybridMultilevel"/>
    <w:tmpl w:val="603EB0EC"/>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C2F66"/>
    <w:multiLevelType w:val="multilevel"/>
    <w:tmpl w:val="3632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C55B9"/>
    <w:multiLevelType w:val="hybridMultilevel"/>
    <w:tmpl w:val="E2A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008862">
    <w:abstractNumId w:val="13"/>
  </w:num>
  <w:num w:numId="2" w16cid:durableId="1340111201">
    <w:abstractNumId w:val="10"/>
  </w:num>
  <w:num w:numId="3" w16cid:durableId="1603801504">
    <w:abstractNumId w:val="0"/>
  </w:num>
  <w:num w:numId="4" w16cid:durableId="1566451656">
    <w:abstractNumId w:val="3"/>
  </w:num>
  <w:num w:numId="5" w16cid:durableId="1640064994">
    <w:abstractNumId w:val="15"/>
  </w:num>
  <w:num w:numId="6" w16cid:durableId="1774546299">
    <w:abstractNumId w:val="2"/>
  </w:num>
  <w:num w:numId="7" w16cid:durableId="1808938548">
    <w:abstractNumId w:val="1"/>
  </w:num>
  <w:num w:numId="8" w16cid:durableId="704140065">
    <w:abstractNumId w:val="11"/>
  </w:num>
  <w:num w:numId="9" w16cid:durableId="1579824069">
    <w:abstractNumId w:val="7"/>
  </w:num>
  <w:num w:numId="10" w16cid:durableId="365300670">
    <w:abstractNumId w:val="12"/>
  </w:num>
  <w:num w:numId="11" w16cid:durableId="890968548">
    <w:abstractNumId w:val="4"/>
  </w:num>
  <w:num w:numId="12" w16cid:durableId="477234061">
    <w:abstractNumId w:val="5"/>
  </w:num>
  <w:num w:numId="13" w16cid:durableId="250697948">
    <w:abstractNumId w:val="6"/>
  </w:num>
  <w:num w:numId="14" w16cid:durableId="703821872">
    <w:abstractNumId w:val="8"/>
  </w:num>
  <w:num w:numId="15" w16cid:durableId="1860123808">
    <w:abstractNumId w:val="14"/>
  </w:num>
  <w:num w:numId="16" w16cid:durableId="1576820754">
    <w:abstractNumId w:val="16"/>
  </w:num>
  <w:num w:numId="17" w16cid:durableId="250699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439D2"/>
    <w:rsid w:val="0004541B"/>
    <w:rsid w:val="00054D8C"/>
    <w:rsid w:val="000624B6"/>
    <w:rsid w:val="0006707B"/>
    <w:rsid w:val="00071583"/>
    <w:rsid w:val="00081D42"/>
    <w:rsid w:val="000A0DA5"/>
    <w:rsid w:val="000D5141"/>
    <w:rsid w:val="000E3FCD"/>
    <w:rsid w:val="000E7973"/>
    <w:rsid w:val="00104F3C"/>
    <w:rsid w:val="00106EA7"/>
    <w:rsid w:val="00112288"/>
    <w:rsid w:val="0011666E"/>
    <w:rsid w:val="00130CC5"/>
    <w:rsid w:val="001342C3"/>
    <w:rsid w:val="0015058E"/>
    <w:rsid w:val="001A0715"/>
    <w:rsid w:val="00207864"/>
    <w:rsid w:val="0023509A"/>
    <w:rsid w:val="002950FE"/>
    <w:rsid w:val="00310A2A"/>
    <w:rsid w:val="0032476B"/>
    <w:rsid w:val="00345CA9"/>
    <w:rsid w:val="003804FC"/>
    <w:rsid w:val="0038187C"/>
    <w:rsid w:val="00385129"/>
    <w:rsid w:val="00393B09"/>
    <w:rsid w:val="0039658F"/>
    <w:rsid w:val="003B3BD5"/>
    <w:rsid w:val="003E43DE"/>
    <w:rsid w:val="00403563"/>
    <w:rsid w:val="00441261"/>
    <w:rsid w:val="00455CE3"/>
    <w:rsid w:val="00467DDF"/>
    <w:rsid w:val="00490B78"/>
    <w:rsid w:val="004961B2"/>
    <w:rsid w:val="004D4E10"/>
    <w:rsid w:val="004F11A9"/>
    <w:rsid w:val="00521B0D"/>
    <w:rsid w:val="00524DE9"/>
    <w:rsid w:val="005551FE"/>
    <w:rsid w:val="00565793"/>
    <w:rsid w:val="0066113B"/>
    <w:rsid w:val="00671116"/>
    <w:rsid w:val="006A3981"/>
    <w:rsid w:val="006C26C7"/>
    <w:rsid w:val="006C2745"/>
    <w:rsid w:val="006C705F"/>
    <w:rsid w:val="006F130E"/>
    <w:rsid w:val="00700F45"/>
    <w:rsid w:val="00713662"/>
    <w:rsid w:val="0079152F"/>
    <w:rsid w:val="007A6918"/>
    <w:rsid w:val="007B5F9E"/>
    <w:rsid w:val="007F1780"/>
    <w:rsid w:val="008251DE"/>
    <w:rsid w:val="00852E44"/>
    <w:rsid w:val="008618B2"/>
    <w:rsid w:val="008942F4"/>
    <w:rsid w:val="008C0416"/>
    <w:rsid w:val="008C614E"/>
    <w:rsid w:val="008F4E3D"/>
    <w:rsid w:val="009028DD"/>
    <w:rsid w:val="00903886"/>
    <w:rsid w:val="0091149F"/>
    <w:rsid w:val="00914C87"/>
    <w:rsid w:val="00931E2D"/>
    <w:rsid w:val="0094517E"/>
    <w:rsid w:val="009543F0"/>
    <w:rsid w:val="00960AEE"/>
    <w:rsid w:val="009618AE"/>
    <w:rsid w:val="00973E8B"/>
    <w:rsid w:val="00975432"/>
    <w:rsid w:val="009901FF"/>
    <w:rsid w:val="00991537"/>
    <w:rsid w:val="00993C2A"/>
    <w:rsid w:val="009A5D01"/>
    <w:rsid w:val="009B7539"/>
    <w:rsid w:val="009E35A0"/>
    <w:rsid w:val="009E5C4D"/>
    <w:rsid w:val="00A30DF3"/>
    <w:rsid w:val="00A31E30"/>
    <w:rsid w:val="00A3653A"/>
    <w:rsid w:val="00A54B4F"/>
    <w:rsid w:val="00A6174F"/>
    <w:rsid w:val="00A648D1"/>
    <w:rsid w:val="00A7379E"/>
    <w:rsid w:val="00A7461A"/>
    <w:rsid w:val="00A769FC"/>
    <w:rsid w:val="00AA10F6"/>
    <w:rsid w:val="00AD5320"/>
    <w:rsid w:val="00AD7E12"/>
    <w:rsid w:val="00AE1889"/>
    <w:rsid w:val="00AE4F3B"/>
    <w:rsid w:val="00AF6BE6"/>
    <w:rsid w:val="00B3219A"/>
    <w:rsid w:val="00B55EEE"/>
    <w:rsid w:val="00B95BCC"/>
    <w:rsid w:val="00BC284B"/>
    <w:rsid w:val="00C10BF0"/>
    <w:rsid w:val="00C35352"/>
    <w:rsid w:val="00C7425C"/>
    <w:rsid w:val="00CC0B93"/>
    <w:rsid w:val="00CC43E5"/>
    <w:rsid w:val="00CD449F"/>
    <w:rsid w:val="00D27E47"/>
    <w:rsid w:val="00D42005"/>
    <w:rsid w:val="00D42640"/>
    <w:rsid w:val="00D50AB5"/>
    <w:rsid w:val="00D800AD"/>
    <w:rsid w:val="00E006DE"/>
    <w:rsid w:val="00E26599"/>
    <w:rsid w:val="00E557A2"/>
    <w:rsid w:val="00E77B66"/>
    <w:rsid w:val="00EA1974"/>
    <w:rsid w:val="00EC0349"/>
    <w:rsid w:val="00EE75C8"/>
    <w:rsid w:val="00EF7DFE"/>
    <w:rsid w:val="00F26796"/>
    <w:rsid w:val="00F70C5F"/>
    <w:rsid w:val="00F76BBB"/>
    <w:rsid w:val="00F81B0B"/>
    <w:rsid w:val="00F84014"/>
    <w:rsid w:val="00F95B8C"/>
    <w:rsid w:val="00FA464F"/>
    <w:rsid w:val="00FB1E11"/>
    <w:rsid w:val="00FB44B1"/>
    <w:rsid w:val="00FB76EA"/>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semiHidden/>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semiHidden/>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 w:type="character" w:customStyle="1" w:styleId="ui-provider">
    <w:name w:val="ui-provider"/>
    <w:basedOn w:val="DefaultParagraphFont"/>
    <w:rsid w:val="00FB1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309">
      <w:bodyDiv w:val="1"/>
      <w:marLeft w:val="0"/>
      <w:marRight w:val="0"/>
      <w:marTop w:val="0"/>
      <w:marBottom w:val="0"/>
      <w:divBdr>
        <w:top w:val="none" w:sz="0" w:space="0" w:color="auto"/>
        <w:left w:val="none" w:sz="0" w:space="0" w:color="auto"/>
        <w:bottom w:val="none" w:sz="0" w:space="0" w:color="auto"/>
        <w:right w:val="none" w:sz="0" w:space="0" w:color="auto"/>
      </w:divBdr>
    </w:div>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324864112">
      <w:bodyDiv w:val="1"/>
      <w:marLeft w:val="0"/>
      <w:marRight w:val="0"/>
      <w:marTop w:val="0"/>
      <w:marBottom w:val="0"/>
      <w:divBdr>
        <w:top w:val="none" w:sz="0" w:space="0" w:color="auto"/>
        <w:left w:val="none" w:sz="0" w:space="0" w:color="auto"/>
        <w:bottom w:val="none" w:sz="0" w:space="0" w:color="auto"/>
        <w:right w:val="none" w:sz="0" w:space="0" w:color="auto"/>
      </w:divBdr>
    </w:div>
    <w:div w:id="402719000">
      <w:bodyDiv w:val="1"/>
      <w:marLeft w:val="0"/>
      <w:marRight w:val="0"/>
      <w:marTop w:val="0"/>
      <w:marBottom w:val="0"/>
      <w:divBdr>
        <w:top w:val="none" w:sz="0" w:space="0" w:color="auto"/>
        <w:left w:val="none" w:sz="0" w:space="0" w:color="auto"/>
        <w:bottom w:val="none" w:sz="0" w:space="0" w:color="auto"/>
        <w:right w:val="none" w:sz="0" w:space="0" w:color="auto"/>
      </w:divBdr>
    </w:div>
    <w:div w:id="407656959">
      <w:bodyDiv w:val="1"/>
      <w:marLeft w:val="0"/>
      <w:marRight w:val="0"/>
      <w:marTop w:val="0"/>
      <w:marBottom w:val="0"/>
      <w:divBdr>
        <w:top w:val="none" w:sz="0" w:space="0" w:color="auto"/>
        <w:left w:val="none" w:sz="0" w:space="0" w:color="auto"/>
        <w:bottom w:val="none" w:sz="0" w:space="0" w:color="auto"/>
        <w:right w:val="none" w:sz="0" w:space="0" w:color="auto"/>
      </w:divBdr>
    </w:div>
    <w:div w:id="686522170">
      <w:bodyDiv w:val="1"/>
      <w:marLeft w:val="0"/>
      <w:marRight w:val="0"/>
      <w:marTop w:val="0"/>
      <w:marBottom w:val="0"/>
      <w:divBdr>
        <w:top w:val="none" w:sz="0" w:space="0" w:color="auto"/>
        <w:left w:val="none" w:sz="0" w:space="0" w:color="auto"/>
        <w:bottom w:val="none" w:sz="0" w:space="0" w:color="auto"/>
        <w:right w:val="none" w:sz="0" w:space="0" w:color="auto"/>
      </w:divBdr>
    </w:div>
    <w:div w:id="738787417">
      <w:bodyDiv w:val="1"/>
      <w:marLeft w:val="0"/>
      <w:marRight w:val="0"/>
      <w:marTop w:val="0"/>
      <w:marBottom w:val="0"/>
      <w:divBdr>
        <w:top w:val="none" w:sz="0" w:space="0" w:color="auto"/>
        <w:left w:val="none" w:sz="0" w:space="0" w:color="auto"/>
        <w:bottom w:val="none" w:sz="0" w:space="0" w:color="auto"/>
        <w:right w:val="none" w:sz="0" w:space="0" w:color="auto"/>
      </w:divBdr>
    </w:div>
    <w:div w:id="815998661">
      <w:bodyDiv w:val="1"/>
      <w:marLeft w:val="0"/>
      <w:marRight w:val="0"/>
      <w:marTop w:val="0"/>
      <w:marBottom w:val="0"/>
      <w:divBdr>
        <w:top w:val="none" w:sz="0" w:space="0" w:color="auto"/>
        <w:left w:val="none" w:sz="0" w:space="0" w:color="auto"/>
        <w:bottom w:val="none" w:sz="0" w:space="0" w:color="auto"/>
        <w:right w:val="none" w:sz="0" w:space="0" w:color="auto"/>
      </w:divBdr>
    </w:div>
    <w:div w:id="866410803">
      <w:bodyDiv w:val="1"/>
      <w:marLeft w:val="0"/>
      <w:marRight w:val="0"/>
      <w:marTop w:val="0"/>
      <w:marBottom w:val="0"/>
      <w:divBdr>
        <w:top w:val="none" w:sz="0" w:space="0" w:color="auto"/>
        <w:left w:val="none" w:sz="0" w:space="0" w:color="auto"/>
        <w:bottom w:val="none" w:sz="0" w:space="0" w:color="auto"/>
        <w:right w:val="none" w:sz="0" w:space="0" w:color="auto"/>
      </w:divBdr>
    </w:div>
    <w:div w:id="953055216">
      <w:bodyDiv w:val="1"/>
      <w:marLeft w:val="0"/>
      <w:marRight w:val="0"/>
      <w:marTop w:val="0"/>
      <w:marBottom w:val="0"/>
      <w:divBdr>
        <w:top w:val="none" w:sz="0" w:space="0" w:color="auto"/>
        <w:left w:val="none" w:sz="0" w:space="0" w:color="auto"/>
        <w:bottom w:val="none" w:sz="0" w:space="0" w:color="auto"/>
        <w:right w:val="none" w:sz="0" w:space="0" w:color="auto"/>
      </w:divBdr>
    </w:div>
    <w:div w:id="1038092325">
      <w:bodyDiv w:val="1"/>
      <w:marLeft w:val="0"/>
      <w:marRight w:val="0"/>
      <w:marTop w:val="0"/>
      <w:marBottom w:val="0"/>
      <w:divBdr>
        <w:top w:val="none" w:sz="0" w:space="0" w:color="auto"/>
        <w:left w:val="none" w:sz="0" w:space="0" w:color="auto"/>
        <w:bottom w:val="none" w:sz="0" w:space="0" w:color="auto"/>
        <w:right w:val="none" w:sz="0" w:space="0" w:color="auto"/>
      </w:divBdr>
    </w:div>
    <w:div w:id="1112817573">
      <w:bodyDiv w:val="1"/>
      <w:marLeft w:val="0"/>
      <w:marRight w:val="0"/>
      <w:marTop w:val="0"/>
      <w:marBottom w:val="0"/>
      <w:divBdr>
        <w:top w:val="none" w:sz="0" w:space="0" w:color="auto"/>
        <w:left w:val="none" w:sz="0" w:space="0" w:color="auto"/>
        <w:bottom w:val="none" w:sz="0" w:space="0" w:color="auto"/>
        <w:right w:val="none" w:sz="0" w:space="0" w:color="auto"/>
      </w:divBdr>
    </w:div>
    <w:div w:id="1139692473">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95928706">
      <w:bodyDiv w:val="1"/>
      <w:marLeft w:val="0"/>
      <w:marRight w:val="0"/>
      <w:marTop w:val="0"/>
      <w:marBottom w:val="0"/>
      <w:divBdr>
        <w:top w:val="none" w:sz="0" w:space="0" w:color="auto"/>
        <w:left w:val="none" w:sz="0" w:space="0" w:color="auto"/>
        <w:bottom w:val="none" w:sz="0" w:space="0" w:color="auto"/>
        <w:right w:val="none" w:sz="0" w:space="0" w:color="auto"/>
      </w:divBdr>
    </w:div>
    <w:div w:id="1718124220">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 w:id="19822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itoringportal.justiceinspectorates.gov.uk/issues/28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11</cp:revision>
  <dcterms:created xsi:type="dcterms:W3CDTF">2023-09-05T13:28:00Z</dcterms:created>
  <dcterms:modified xsi:type="dcterms:W3CDTF">2023-10-03T15:16:00Z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