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9072"/>
      </w:tblGrid>
      <w:tr w:rsidR="00C93DFA" w:rsidRPr="007074EA" w14:paraId="12F81A1C" w14:textId="77777777" w:rsidTr="00C65DFA">
        <w:trPr>
          <w:trHeight w:val="142"/>
        </w:trPr>
        <w:tc>
          <w:tcPr>
            <w:tcW w:w="9072" w:type="dxa"/>
            <w:shd w:val="clear" w:color="auto" w:fill="auto"/>
          </w:tcPr>
          <w:p w14:paraId="1A3F8C5A" w14:textId="77777777" w:rsidR="00C93DFA" w:rsidRPr="002734EB" w:rsidRDefault="00C93DFA" w:rsidP="00B4467E">
            <w:pPr>
              <w:pStyle w:val="Heading3"/>
              <w:numPr>
                <w:ilvl w:val="0"/>
                <w:numId w:val="0"/>
              </w:numPr>
            </w:pPr>
          </w:p>
        </w:tc>
      </w:tr>
      <w:tr w:rsidR="00B4467E" w:rsidRPr="007074EA" w14:paraId="7C3E1E2C" w14:textId="77777777" w:rsidTr="00C65DFA">
        <w:trPr>
          <w:trHeight w:val="1683"/>
        </w:trPr>
        <w:tc>
          <w:tcPr>
            <w:tcW w:w="9072" w:type="dxa"/>
            <w:shd w:val="clear" w:color="auto" w:fill="auto"/>
            <w:vAlign w:val="center"/>
          </w:tcPr>
          <w:p w14:paraId="530E6D9A" w14:textId="148D986F" w:rsidR="00B4467E" w:rsidRPr="0070245D" w:rsidRDefault="00B4467E" w:rsidP="00B4467E">
            <w:pPr>
              <w:widowControl w:val="0"/>
              <w:jc w:val="center"/>
              <w:rPr>
                <w:b/>
                <w:color w:val="19365E"/>
                <w:sz w:val="48"/>
                <w:szCs w:val="48"/>
              </w:rPr>
            </w:pPr>
            <w:r w:rsidRPr="0070245D">
              <w:rPr>
                <w:b/>
                <w:color w:val="19365E"/>
                <w:sz w:val="48"/>
                <w:szCs w:val="48"/>
              </w:rPr>
              <w:t>Police</w:t>
            </w:r>
            <w:r w:rsidR="003B1007" w:rsidRPr="0070245D">
              <w:rPr>
                <w:b/>
                <w:color w:val="19365E"/>
                <w:sz w:val="48"/>
                <w:szCs w:val="48"/>
              </w:rPr>
              <w:t>, Fire</w:t>
            </w:r>
            <w:r w:rsidRPr="0070245D">
              <w:rPr>
                <w:b/>
                <w:color w:val="19365E"/>
                <w:sz w:val="48"/>
                <w:szCs w:val="48"/>
              </w:rPr>
              <w:t xml:space="preserve"> and Crime Commissioner</w:t>
            </w:r>
          </w:p>
          <w:p w14:paraId="6B8F8715" w14:textId="77777777" w:rsidR="00B4467E" w:rsidRPr="00EF7A7B" w:rsidRDefault="00B4467E" w:rsidP="00B4467E">
            <w:pPr>
              <w:widowControl w:val="0"/>
              <w:jc w:val="center"/>
              <w:rPr>
                <w:b/>
                <w:caps/>
                <w:sz w:val="48"/>
                <w:szCs w:val="48"/>
              </w:rPr>
            </w:pPr>
            <w:r w:rsidRPr="0070245D">
              <w:rPr>
                <w:b/>
                <w:color w:val="19365E"/>
                <w:sz w:val="48"/>
                <w:szCs w:val="48"/>
              </w:rPr>
              <w:t>for Cumbria</w:t>
            </w:r>
          </w:p>
        </w:tc>
      </w:tr>
      <w:tr w:rsidR="00B4467E" w:rsidRPr="007074EA" w14:paraId="0175FAFB" w14:textId="77777777" w:rsidTr="00C65DFA">
        <w:trPr>
          <w:trHeight w:val="2435"/>
        </w:trPr>
        <w:tc>
          <w:tcPr>
            <w:tcW w:w="9072" w:type="dxa"/>
            <w:tcBorders>
              <w:bottom w:val="double" w:sz="4" w:space="0" w:color="auto"/>
            </w:tcBorders>
            <w:shd w:val="clear" w:color="auto" w:fill="auto"/>
          </w:tcPr>
          <w:p w14:paraId="76186D66" w14:textId="77777777" w:rsidR="00B4467E" w:rsidRPr="00EF7A7B" w:rsidRDefault="00B4467E" w:rsidP="00B4467E">
            <w:pPr>
              <w:widowControl w:val="0"/>
              <w:jc w:val="center"/>
            </w:pPr>
          </w:p>
          <w:p w14:paraId="2229E628" w14:textId="77777777" w:rsidR="00B4467E" w:rsidRDefault="00B4467E" w:rsidP="00B4467E">
            <w:pPr>
              <w:widowControl w:val="0"/>
              <w:jc w:val="center"/>
            </w:pPr>
          </w:p>
          <w:p w14:paraId="3C6F4900" w14:textId="77777777" w:rsidR="00B4467E" w:rsidRPr="0070245D" w:rsidRDefault="00B4467E" w:rsidP="00B4467E">
            <w:pPr>
              <w:widowControl w:val="0"/>
              <w:jc w:val="center"/>
              <w:rPr>
                <w:b/>
                <w:color w:val="19365E"/>
                <w:sz w:val="44"/>
                <w:szCs w:val="44"/>
              </w:rPr>
            </w:pPr>
            <w:r w:rsidRPr="0070245D">
              <w:rPr>
                <w:b/>
                <w:color w:val="19365E"/>
                <w:sz w:val="44"/>
                <w:szCs w:val="44"/>
              </w:rPr>
              <w:t>Delivering to the Public</w:t>
            </w:r>
          </w:p>
          <w:p w14:paraId="14504EE2" w14:textId="77777777" w:rsidR="00B4467E" w:rsidRPr="00EF7A7B" w:rsidRDefault="00B4467E" w:rsidP="00B4467E">
            <w:pPr>
              <w:widowControl w:val="0"/>
              <w:ind w:left="283" w:hanging="283"/>
              <w:contextualSpacing/>
              <w:jc w:val="center"/>
            </w:pPr>
          </w:p>
          <w:p w14:paraId="67EEEB52" w14:textId="77777777" w:rsidR="00B4467E" w:rsidRPr="00EF7A7B" w:rsidRDefault="00B4467E" w:rsidP="00B4467E">
            <w:pPr>
              <w:widowControl w:val="0"/>
              <w:jc w:val="center"/>
            </w:pPr>
          </w:p>
          <w:p w14:paraId="53C6A3F8" w14:textId="77777777" w:rsidR="00B4467E" w:rsidRPr="00EF7A7B" w:rsidRDefault="00B4467E" w:rsidP="00B4467E">
            <w:pPr>
              <w:widowControl w:val="0"/>
              <w:ind w:left="283" w:hanging="283"/>
              <w:contextualSpacing/>
              <w:jc w:val="center"/>
            </w:pPr>
          </w:p>
          <w:p w14:paraId="068D529D" w14:textId="183BAA5D" w:rsidR="00B4467E" w:rsidRPr="00EF7A7B" w:rsidRDefault="0070245D" w:rsidP="00B4467E">
            <w:pPr>
              <w:widowControl w:val="0"/>
              <w:ind w:left="283" w:hanging="283"/>
              <w:contextualSpacing/>
              <w:jc w:val="center"/>
            </w:pPr>
            <w:r>
              <w:rPr>
                <w:noProof/>
              </w:rPr>
              <w:drawing>
                <wp:inline distT="0" distB="0" distL="0" distR="0" wp14:anchorId="44037BAA" wp14:editId="54AC0658">
                  <wp:extent cx="1752600" cy="1623863"/>
                  <wp:effectExtent l="0" t="0" r="0" b="0"/>
                  <wp:docPr id="2" name="Picture 2"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156" cy="1631791"/>
                          </a:xfrm>
                          <a:prstGeom prst="rect">
                            <a:avLst/>
                          </a:prstGeom>
                          <a:noFill/>
                          <a:ln>
                            <a:noFill/>
                          </a:ln>
                        </pic:spPr>
                      </pic:pic>
                    </a:graphicData>
                  </a:graphic>
                </wp:inline>
              </w:drawing>
            </w:r>
          </w:p>
          <w:p w14:paraId="76A70BA0" w14:textId="77777777" w:rsidR="00B4467E" w:rsidRPr="00EF7A7B" w:rsidRDefault="00B4467E" w:rsidP="00B4467E">
            <w:pPr>
              <w:widowControl w:val="0"/>
              <w:ind w:left="283" w:hanging="283"/>
              <w:contextualSpacing/>
              <w:jc w:val="center"/>
            </w:pPr>
          </w:p>
        </w:tc>
      </w:tr>
      <w:tr w:rsidR="00C93DFA" w:rsidRPr="007074EA" w14:paraId="144DB6C9" w14:textId="77777777" w:rsidTr="00C65DFA">
        <w:trPr>
          <w:trHeight w:val="841"/>
        </w:trPr>
        <w:tc>
          <w:tcPr>
            <w:tcW w:w="9072" w:type="dxa"/>
            <w:tcBorders>
              <w:top w:val="double" w:sz="4" w:space="0" w:color="auto"/>
            </w:tcBorders>
            <w:shd w:val="clear" w:color="auto" w:fill="auto"/>
          </w:tcPr>
          <w:p w14:paraId="262A1A6B" w14:textId="77777777" w:rsidR="00817856" w:rsidRPr="00817856" w:rsidRDefault="00817856" w:rsidP="00914572">
            <w:pPr>
              <w:pStyle w:val="List"/>
              <w:ind w:left="0" w:firstLine="0"/>
            </w:pPr>
          </w:p>
          <w:p w14:paraId="38444D4B" w14:textId="77777777" w:rsidR="00EA6CE0" w:rsidRPr="00EA6CE0" w:rsidRDefault="00EA6CE0" w:rsidP="00914572">
            <w:pPr>
              <w:pStyle w:val="List"/>
            </w:pPr>
          </w:p>
          <w:p w14:paraId="2F561418" w14:textId="77777777" w:rsidR="003E6425" w:rsidRPr="007074EA" w:rsidRDefault="003E6425" w:rsidP="00914572">
            <w:pPr>
              <w:rPr>
                <w:sz w:val="56"/>
                <w:szCs w:val="56"/>
              </w:rPr>
            </w:pPr>
          </w:p>
        </w:tc>
      </w:tr>
      <w:tr w:rsidR="00C93DFA" w:rsidRPr="007074EA" w14:paraId="28137501" w14:textId="77777777" w:rsidTr="00C65DFA">
        <w:trPr>
          <w:trHeight w:val="1828"/>
        </w:trPr>
        <w:tc>
          <w:tcPr>
            <w:tcW w:w="9072" w:type="dxa"/>
            <w:shd w:val="clear" w:color="auto" w:fill="auto"/>
            <w:vAlign w:val="center"/>
          </w:tcPr>
          <w:p w14:paraId="0469FD3D" w14:textId="1C79DF5F" w:rsidR="006B4864" w:rsidRPr="0070245D" w:rsidRDefault="002C4B6F" w:rsidP="00914572">
            <w:pPr>
              <w:jc w:val="center"/>
              <w:rPr>
                <w:b/>
                <w:caps/>
                <w:color w:val="19365E"/>
                <w:sz w:val="72"/>
                <w:szCs w:val="72"/>
              </w:rPr>
            </w:pPr>
            <w:r w:rsidRPr="0070245D">
              <w:rPr>
                <w:b/>
                <w:caps/>
                <w:color w:val="19365E"/>
                <w:sz w:val="72"/>
                <w:szCs w:val="72"/>
              </w:rPr>
              <w:t>Commissioner, Deputy Commissioner &amp; Officer Protocol</w:t>
            </w:r>
          </w:p>
          <w:p w14:paraId="7124B3D2" w14:textId="0F56D566" w:rsidR="00C93DFA" w:rsidRPr="00B4467E" w:rsidRDefault="00C93DFA" w:rsidP="00914572">
            <w:pPr>
              <w:jc w:val="center"/>
              <w:rPr>
                <w:b/>
                <w:caps/>
                <w:color w:val="991E66"/>
                <w:sz w:val="72"/>
                <w:szCs w:val="72"/>
              </w:rPr>
            </w:pPr>
          </w:p>
        </w:tc>
      </w:tr>
    </w:tbl>
    <w:p w14:paraId="5ED60F8B" w14:textId="4CF2ABE2" w:rsidR="00C65DFA" w:rsidRDefault="00C65DFA" w:rsidP="0070245D">
      <w:pPr>
        <w:pStyle w:val="TOCHeading"/>
      </w:pPr>
    </w:p>
    <w:p w14:paraId="14B8CBB4" w14:textId="77777777" w:rsidR="0070245D" w:rsidRPr="0070245D" w:rsidRDefault="0070245D" w:rsidP="0070245D">
      <w:pPr>
        <w:rPr>
          <w:lang w:val="en-US"/>
        </w:rPr>
      </w:pPr>
    </w:p>
    <w:p w14:paraId="791D5297" w14:textId="2CE16B17" w:rsidR="00E27AE5" w:rsidRPr="0070245D" w:rsidRDefault="007074EA" w:rsidP="0070245D">
      <w:pPr>
        <w:pStyle w:val="TOCHeading"/>
      </w:pPr>
      <w:r w:rsidRPr="0070245D">
        <w:lastRenderedPageBreak/>
        <w:t>Document control</w:t>
      </w:r>
    </w:p>
    <w:p w14:paraId="74F66DC1" w14:textId="660EE989" w:rsidR="00A41367" w:rsidRPr="00A41367" w:rsidRDefault="003E2167" w:rsidP="00914572">
      <w:pPr>
        <w:rPr>
          <w:rFonts w:cs="Calibri"/>
          <w:bCs/>
          <w:iCs/>
          <w:szCs w:val="32"/>
        </w:rPr>
      </w:pPr>
      <w:r>
        <w:rPr>
          <w:rFonts w:cs="Calibri"/>
          <w:bCs/>
          <w:iCs/>
          <w:szCs w:val="32"/>
        </w:rPr>
        <w:t>This p</w:t>
      </w:r>
      <w:r w:rsidR="00A41367" w:rsidRPr="00A41367">
        <w:rPr>
          <w:rFonts w:cs="Calibri"/>
          <w:bCs/>
          <w:iCs/>
          <w:szCs w:val="32"/>
        </w:rPr>
        <w:t xml:space="preserve">olicy applies to all </w:t>
      </w:r>
      <w:r w:rsidR="00EE0297">
        <w:rPr>
          <w:rFonts w:cs="Calibri"/>
          <w:bCs/>
          <w:iCs/>
          <w:szCs w:val="32"/>
        </w:rPr>
        <w:t xml:space="preserve">employees of the </w:t>
      </w:r>
      <w:r w:rsidR="003B1007">
        <w:rPr>
          <w:rFonts w:cs="Calibri"/>
          <w:bCs/>
          <w:iCs/>
          <w:szCs w:val="32"/>
        </w:rPr>
        <w:t xml:space="preserve">Office of the Police, Fire and Crime Commissioner </w:t>
      </w:r>
      <w:r w:rsidR="00EE0297">
        <w:rPr>
          <w:rFonts w:cs="Calibri"/>
          <w:bCs/>
          <w:iCs/>
          <w:szCs w:val="32"/>
        </w:rPr>
        <w:t xml:space="preserve"> for Cumbria</w:t>
      </w:r>
      <w:r w:rsidR="00A41367" w:rsidRPr="00A41367">
        <w:rPr>
          <w:rFonts w:cs="Calibri"/>
          <w:bCs/>
          <w:iCs/>
          <w:szCs w:val="32"/>
        </w:rPr>
        <w:t>.</w:t>
      </w:r>
    </w:p>
    <w:p w14:paraId="2CDD6B8B" w14:textId="77777777" w:rsidR="00A41367" w:rsidRPr="00A41367" w:rsidRDefault="00A41367" w:rsidP="00914572">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684"/>
      </w:tblGrid>
      <w:tr w:rsidR="00914572" w14:paraId="7425C251" w14:textId="77777777" w:rsidTr="00B8448C">
        <w:tc>
          <w:tcPr>
            <w:tcW w:w="3261" w:type="dxa"/>
            <w:shd w:val="clear" w:color="auto" w:fill="auto"/>
            <w:vAlign w:val="center"/>
          </w:tcPr>
          <w:p w14:paraId="457372A9" w14:textId="77777777" w:rsidR="00914572" w:rsidRPr="000A0B19" w:rsidRDefault="00914572" w:rsidP="00F95C56">
            <w:pPr>
              <w:spacing w:before="120" w:after="120"/>
              <w:jc w:val="left"/>
              <w:rPr>
                <w:b/>
              </w:rPr>
            </w:pPr>
            <w:r w:rsidRPr="000A0B19">
              <w:rPr>
                <w:b/>
              </w:rPr>
              <w:t>Date of last review</w:t>
            </w:r>
          </w:p>
        </w:tc>
        <w:tc>
          <w:tcPr>
            <w:tcW w:w="5759" w:type="dxa"/>
            <w:shd w:val="clear" w:color="auto" w:fill="auto"/>
            <w:vAlign w:val="center"/>
          </w:tcPr>
          <w:p w14:paraId="79029BF3" w14:textId="34C16B55" w:rsidR="00914572" w:rsidRPr="00631453" w:rsidRDefault="000007DE" w:rsidP="0077425F">
            <w:pPr>
              <w:jc w:val="left"/>
            </w:pPr>
            <w:r>
              <w:t xml:space="preserve">Reviewed </w:t>
            </w:r>
            <w:r w:rsidR="00B15831">
              <w:t>April</w:t>
            </w:r>
            <w:r w:rsidR="00B2670C" w:rsidRPr="00B2670C">
              <w:t xml:space="preserve"> 202</w:t>
            </w:r>
            <w:r w:rsidR="00B15831">
              <w:t>3</w:t>
            </w:r>
          </w:p>
        </w:tc>
      </w:tr>
      <w:tr w:rsidR="00914572" w14:paraId="2BA934B1" w14:textId="77777777" w:rsidTr="00B8448C">
        <w:tc>
          <w:tcPr>
            <w:tcW w:w="3261" w:type="dxa"/>
            <w:shd w:val="clear" w:color="auto" w:fill="auto"/>
            <w:vAlign w:val="center"/>
          </w:tcPr>
          <w:p w14:paraId="679CA62B" w14:textId="77777777" w:rsidR="00914572" w:rsidRPr="000A0B19" w:rsidRDefault="00914572" w:rsidP="00F95C56">
            <w:pPr>
              <w:spacing w:before="120" w:after="120"/>
              <w:jc w:val="left"/>
              <w:rPr>
                <w:b/>
              </w:rPr>
            </w:pPr>
            <w:r w:rsidRPr="000A0B19">
              <w:rPr>
                <w:b/>
              </w:rPr>
              <w:t>Date of next review</w:t>
            </w:r>
          </w:p>
        </w:tc>
        <w:tc>
          <w:tcPr>
            <w:tcW w:w="5759" w:type="dxa"/>
            <w:shd w:val="clear" w:color="auto" w:fill="auto"/>
            <w:vAlign w:val="center"/>
          </w:tcPr>
          <w:p w14:paraId="7F9FAC7D" w14:textId="352EDCB3" w:rsidR="00914572" w:rsidRPr="00631453" w:rsidRDefault="00B15831" w:rsidP="000007DE">
            <w:pPr>
              <w:jc w:val="left"/>
            </w:pPr>
            <w:r>
              <w:t>April 2026</w:t>
            </w:r>
          </w:p>
        </w:tc>
      </w:tr>
      <w:tr w:rsidR="00914572" w14:paraId="15B4C1C3" w14:textId="77777777" w:rsidTr="00B8448C">
        <w:tc>
          <w:tcPr>
            <w:tcW w:w="3261" w:type="dxa"/>
            <w:shd w:val="clear" w:color="auto" w:fill="auto"/>
            <w:vAlign w:val="center"/>
          </w:tcPr>
          <w:p w14:paraId="155738C1" w14:textId="77777777" w:rsidR="00914572" w:rsidRPr="000A0B19" w:rsidRDefault="00914572" w:rsidP="00F95C56">
            <w:pPr>
              <w:spacing w:before="120" w:after="120"/>
              <w:jc w:val="left"/>
              <w:rPr>
                <w:b/>
              </w:rPr>
            </w:pPr>
            <w:r w:rsidRPr="000A0B19">
              <w:rPr>
                <w:b/>
              </w:rPr>
              <w:t>Owner</w:t>
            </w:r>
          </w:p>
        </w:tc>
        <w:tc>
          <w:tcPr>
            <w:tcW w:w="5759" w:type="dxa"/>
            <w:shd w:val="clear" w:color="auto" w:fill="auto"/>
            <w:vAlign w:val="center"/>
          </w:tcPr>
          <w:p w14:paraId="4E28FE68" w14:textId="77777777" w:rsidR="00914572" w:rsidRDefault="00914572" w:rsidP="00F95C56">
            <w:pPr>
              <w:jc w:val="left"/>
            </w:pPr>
            <w:r w:rsidRPr="00631453">
              <w:t>Head of Communications and Business Services</w:t>
            </w:r>
          </w:p>
        </w:tc>
      </w:tr>
      <w:tr w:rsidR="00280391" w14:paraId="2CF0C08E" w14:textId="77777777" w:rsidTr="00B8448C">
        <w:tc>
          <w:tcPr>
            <w:tcW w:w="3261" w:type="dxa"/>
            <w:shd w:val="clear" w:color="auto" w:fill="auto"/>
            <w:vAlign w:val="center"/>
          </w:tcPr>
          <w:p w14:paraId="527A117B" w14:textId="77777777" w:rsidR="00280391" w:rsidRPr="000A0B19" w:rsidRDefault="009C12CC" w:rsidP="00F95C56">
            <w:pPr>
              <w:spacing w:before="120" w:after="120"/>
              <w:jc w:val="left"/>
              <w:rPr>
                <w:b/>
              </w:rPr>
            </w:pPr>
            <w:r>
              <w:rPr>
                <w:b/>
              </w:rPr>
              <w:t>Equality Impact Assesseme</w:t>
            </w:r>
            <w:r w:rsidR="00280391">
              <w:rPr>
                <w:b/>
              </w:rPr>
              <w:t>n</w:t>
            </w:r>
            <w:r>
              <w:rPr>
                <w:b/>
              </w:rPr>
              <w:t>t</w:t>
            </w:r>
          </w:p>
        </w:tc>
        <w:tc>
          <w:tcPr>
            <w:tcW w:w="5759" w:type="dxa"/>
            <w:shd w:val="clear" w:color="auto" w:fill="auto"/>
            <w:vAlign w:val="center"/>
          </w:tcPr>
          <w:p w14:paraId="2FFD8C01" w14:textId="36C8C20E" w:rsidR="00280391" w:rsidRPr="00631453" w:rsidRDefault="006D6937" w:rsidP="00F95C56">
            <w:pPr>
              <w:jc w:val="left"/>
            </w:pPr>
            <w:r>
              <w:t>25/07/2022</w:t>
            </w:r>
          </w:p>
        </w:tc>
      </w:tr>
    </w:tbl>
    <w:p w14:paraId="2B17D849" w14:textId="77777777" w:rsidR="00B4467E" w:rsidRPr="0070245D" w:rsidRDefault="00B4467E" w:rsidP="0070245D">
      <w:pPr>
        <w:pStyle w:val="Heading1"/>
      </w:pPr>
      <w:bookmarkStart w:id="0" w:name="_Toc130990230"/>
      <w:r w:rsidRPr="0070245D">
        <w:t>Distribution and Consultation Record</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074"/>
      </w:tblGrid>
      <w:tr w:rsidR="00B4467E" w:rsidRPr="004D7702" w14:paraId="2C3A91FE" w14:textId="77777777" w:rsidTr="00F3650F">
        <w:tc>
          <w:tcPr>
            <w:tcW w:w="2448" w:type="dxa"/>
          </w:tcPr>
          <w:p w14:paraId="4CD1340C" w14:textId="77777777" w:rsidR="00B4467E" w:rsidRPr="004D7702" w:rsidRDefault="00B4467E" w:rsidP="00F3650F">
            <w:pPr>
              <w:rPr>
                <w:b/>
                <w:bCs/>
              </w:rPr>
            </w:pPr>
            <w:r w:rsidRPr="004D7702">
              <w:rPr>
                <w:b/>
                <w:bCs/>
              </w:rPr>
              <w:t xml:space="preserve">Date </w:t>
            </w:r>
          </w:p>
        </w:tc>
        <w:tc>
          <w:tcPr>
            <w:tcW w:w="6074" w:type="dxa"/>
          </w:tcPr>
          <w:p w14:paraId="10C68DCC" w14:textId="77777777" w:rsidR="00B4467E" w:rsidRPr="004D7702" w:rsidRDefault="00B4467E" w:rsidP="00F3650F">
            <w:r>
              <w:t>July 2019</w:t>
            </w:r>
          </w:p>
        </w:tc>
      </w:tr>
      <w:tr w:rsidR="00B4467E" w:rsidRPr="004D7702" w14:paraId="1A0E090D" w14:textId="77777777" w:rsidTr="00F3650F">
        <w:tc>
          <w:tcPr>
            <w:tcW w:w="2448" w:type="dxa"/>
          </w:tcPr>
          <w:p w14:paraId="5DFF90AB" w14:textId="77777777" w:rsidR="00B4467E" w:rsidRPr="004D7702" w:rsidRDefault="00B4467E" w:rsidP="00F3650F">
            <w:pPr>
              <w:rPr>
                <w:b/>
                <w:bCs/>
              </w:rPr>
            </w:pPr>
            <w:r w:rsidRPr="004D7702">
              <w:rPr>
                <w:b/>
                <w:bCs/>
              </w:rPr>
              <w:t>Version</w:t>
            </w:r>
          </w:p>
        </w:tc>
        <w:tc>
          <w:tcPr>
            <w:tcW w:w="6074" w:type="dxa"/>
          </w:tcPr>
          <w:p w14:paraId="305DD055" w14:textId="77777777" w:rsidR="00B4467E" w:rsidRPr="004D7702" w:rsidRDefault="00B4467E" w:rsidP="00F3650F">
            <w:r>
              <w:t>V2</w:t>
            </w:r>
          </w:p>
        </w:tc>
      </w:tr>
      <w:tr w:rsidR="00B4467E" w:rsidRPr="004D7702" w14:paraId="564FACE6" w14:textId="77777777" w:rsidTr="00F3650F">
        <w:tc>
          <w:tcPr>
            <w:tcW w:w="2448" w:type="dxa"/>
          </w:tcPr>
          <w:p w14:paraId="277DE5BB" w14:textId="77777777" w:rsidR="00B4467E" w:rsidRPr="004D7702" w:rsidRDefault="00B4467E" w:rsidP="00F3650F">
            <w:pPr>
              <w:rPr>
                <w:b/>
                <w:bCs/>
              </w:rPr>
            </w:pPr>
            <w:r w:rsidRPr="004D7702">
              <w:rPr>
                <w:b/>
                <w:bCs/>
              </w:rPr>
              <w:t>Authors</w:t>
            </w:r>
          </w:p>
        </w:tc>
        <w:tc>
          <w:tcPr>
            <w:tcW w:w="6074" w:type="dxa"/>
          </w:tcPr>
          <w:p w14:paraId="23E2FEA4" w14:textId="77777777" w:rsidR="00B4467E" w:rsidRPr="004D7702" w:rsidRDefault="00B4467E" w:rsidP="00F3650F">
            <w:r>
              <w:t>Joanne Head, Governance Manager</w:t>
            </w:r>
          </w:p>
        </w:tc>
      </w:tr>
      <w:tr w:rsidR="00B4467E" w:rsidRPr="004D7702" w14:paraId="1029130D" w14:textId="77777777" w:rsidTr="00F3650F">
        <w:tc>
          <w:tcPr>
            <w:tcW w:w="2448" w:type="dxa"/>
          </w:tcPr>
          <w:p w14:paraId="49A8CCCB" w14:textId="77777777" w:rsidR="00B4467E" w:rsidRPr="004D7702" w:rsidRDefault="00B4467E" w:rsidP="00F3650F">
            <w:pPr>
              <w:rPr>
                <w:b/>
                <w:bCs/>
              </w:rPr>
            </w:pPr>
            <w:r w:rsidRPr="004D7702">
              <w:rPr>
                <w:b/>
                <w:bCs/>
              </w:rPr>
              <w:t xml:space="preserve"> </w:t>
            </w:r>
          </w:p>
        </w:tc>
        <w:tc>
          <w:tcPr>
            <w:tcW w:w="6074" w:type="dxa"/>
          </w:tcPr>
          <w:p w14:paraId="6BC56E65" w14:textId="77777777" w:rsidR="00B4467E" w:rsidRPr="004D7702" w:rsidRDefault="00B4467E" w:rsidP="00F3650F"/>
        </w:tc>
      </w:tr>
      <w:tr w:rsidR="00B4467E" w:rsidRPr="004D7702" w14:paraId="70329A25" w14:textId="77777777" w:rsidTr="00F3650F">
        <w:tc>
          <w:tcPr>
            <w:tcW w:w="2448" w:type="dxa"/>
          </w:tcPr>
          <w:p w14:paraId="12CCA507" w14:textId="77777777" w:rsidR="00B4467E" w:rsidRPr="004D7702" w:rsidRDefault="00B4467E" w:rsidP="00F3650F">
            <w:pPr>
              <w:rPr>
                <w:b/>
                <w:bCs/>
              </w:rPr>
            </w:pPr>
            <w:r w:rsidRPr="004D7702">
              <w:rPr>
                <w:b/>
                <w:bCs/>
              </w:rPr>
              <w:t xml:space="preserve"> </w:t>
            </w:r>
          </w:p>
        </w:tc>
        <w:tc>
          <w:tcPr>
            <w:tcW w:w="6074" w:type="dxa"/>
          </w:tcPr>
          <w:p w14:paraId="4FE3C613" w14:textId="77777777" w:rsidR="00B4467E" w:rsidRPr="004D7702" w:rsidRDefault="00B4467E" w:rsidP="00F3650F"/>
        </w:tc>
      </w:tr>
    </w:tbl>
    <w:p w14:paraId="60507613" w14:textId="77777777" w:rsidR="00B4467E" w:rsidRDefault="00B4467E" w:rsidP="00B4467E">
      <w:pPr>
        <w:pStyle w:val="Heading2"/>
        <w:numPr>
          <w:ilvl w:val="0"/>
          <w:numId w:val="0"/>
        </w:numPr>
        <w:ind w:left="576"/>
      </w:pPr>
    </w:p>
    <w:p w14:paraId="09CEA1D4" w14:textId="77777777" w:rsidR="00B4467E" w:rsidRPr="004D7702" w:rsidRDefault="00B4467E" w:rsidP="0070245D">
      <w:pPr>
        <w:pStyle w:val="Heading1"/>
      </w:pPr>
      <w:bookmarkStart w:id="1" w:name="_Toc130990231"/>
      <w:r>
        <w:t>Version Control</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074"/>
      </w:tblGrid>
      <w:tr w:rsidR="00B4467E" w:rsidRPr="004D7702" w14:paraId="0CDBED8C" w14:textId="77777777" w:rsidTr="00F3650F">
        <w:tc>
          <w:tcPr>
            <w:tcW w:w="8522" w:type="dxa"/>
            <w:gridSpan w:val="2"/>
          </w:tcPr>
          <w:p w14:paraId="7458C71F" w14:textId="68D02822" w:rsidR="00B4467E" w:rsidRPr="004D7702" w:rsidRDefault="00B4467E" w:rsidP="00F3650F">
            <w:pPr>
              <w:pStyle w:val="Heading2"/>
            </w:pPr>
            <w:r w:rsidRPr="004D7702">
              <w:t>Plan Approval</w:t>
            </w:r>
          </w:p>
        </w:tc>
      </w:tr>
      <w:tr w:rsidR="00B4467E" w:rsidRPr="004D7702" w14:paraId="2FCAAE2B" w14:textId="77777777" w:rsidTr="00F3650F">
        <w:tc>
          <w:tcPr>
            <w:tcW w:w="2448" w:type="dxa"/>
          </w:tcPr>
          <w:p w14:paraId="6C34BBF2" w14:textId="77777777" w:rsidR="00B4467E" w:rsidRPr="004D7702" w:rsidRDefault="00B4467E" w:rsidP="00F3650F">
            <w:pPr>
              <w:jc w:val="left"/>
              <w:rPr>
                <w:b/>
              </w:rPr>
            </w:pPr>
            <w:r w:rsidRPr="004D7702">
              <w:rPr>
                <w:b/>
              </w:rPr>
              <w:t>Approved By</w:t>
            </w:r>
          </w:p>
        </w:tc>
        <w:tc>
          <w:tcPr>
            <w:tcW w:w="6074" w:type="dxa"/>
          </w:tcPr>
          <w:p w14:paraId="3E1B1392" w14:textId="73A4938B" w:rsidR="00B4467E" w:rsidRPr="004D7702" w:rsidRDefault="003B1007" w:rsidP="00F3650F">
            <w:r>
              <w:t>OPFCC</w:t>
            </w:r>
            <w:r w:rsidR="0077425F">
              <w:t xml:space="preserve"> Executive Team</w:t>
            </w:r>
          </w:p>
        </w:tc>
      </w:tr>
      <w:tr w:rsidR="00B4467E" w:rsidRPr="004D7702" w14:paraId="28F08E40" w14:textId="77777777" w:rsidTr="00F3650F">
        <w:tc>
          <w:tcPr>
            <w:tcW w:w="2448" w:type="dxa"/>
          </w:tcPr>
          <w:p w14:paraId="0D887134" w14:textId="77777777" w:rsidR="00B4467E" w:rsidRPr="004D7702" w:rsidRDefault="00B4467E" w:rsidP="00F3650F">
            <w:pPr>
              <w:rPr>
                <w:b/>
              </w:rPr>
            </w:pPr>
            <w:r w:rsidRPr="004D7702">
              <w:rPr>
                <w:b/>
              </w:rPr>
              <w:t>Signature</w:t>
            </w:r>
          </w:p>
        </w:tc>
        <w:tc>
          <w:tcPr>
            <w:tcW w:w="6074" w:type="dxa"/>
          </w:tcPr>
          <w:p w14:paraId="466B999A" w14:textId="77777777" w:rsidR="00B4467E" w:rsidRPr="004D7702" w:rsidRDefault="0077425F" w:rsidP="0077425F">
            <w:r>
              <w:t>Gill Shearer at Executive Team</w:t>
            </w:r>
          </w:p>
        </w:tc>
      </w:tr>
      <w:tr w:rsidR="00B4467E" w:rsidRPr="004D7702" w14:paraId="3953C08D" w14:textId="77777777" w:rsidTr="00F3650F">
        <w:tc>
          <w:tcPr>
            <w:tcW w:w="2448" w:type="dxa"/>
          </w:tcPr>
          <w:p w14:paraId="2F8DF6E8" w14:textId="77777777" w:rsidR="00B4467E" w:rsidRPr="004D7702" w:rsidRDefault="00B4467E" w:rsidP="00F3650F">
            <w:pPr>
              <w:rPr>
                <w:b/>
              </w:rPr>
            </w:pPr>
            <w:r w:rsidRPr="004D7702">
              <w:rPr>
                <w:b/>
              </w:rPr>
              <w:t>Date</w:t>
            </w:r>
          </w:p>
        </w:tc>
        <w:tc>
          <w:tcPr>
            <w:tcW w:w="6074" w:type="dxa"/>
          </w:tcPr>
          <w:p w14:paraId="7445EAF5" w14:textId="77777777" w:rsidR="00B4467E" w:rsidRPr="004D7702" w:rsidRDefault="0077425F" w:rsidP="00F3650F">
            <w:r>
              <w:t xml:space="preserve">26 September 2019 </w:t>
            </w:r>
          </w:p>
        </w:tc>
      </w:tr>
      <w:tr w:rsidR="00B4467E" w:rsidRPr="004D7702" w14:paraId="31AD5F66" w14:textId="77777777" w:rsidTr="00F3650F">
        <w:tc>
          <w:tcPr>
            <w:tcW w:w="2448" w:type="dxa"/>
          </w:tcPr>
          <w:p w14:paraId="5D0EAB53" w14:textId="77777777" w:rsidR="00B4467E" w:rsidRPr="004D7702" w:rsidRDefault="00B4467E" w:rsidP="00F3650F">
            <w:pPr>
              <w:jc w:val="left"/>
              <w:rPr>
                <w:b/>
              </w:rPr>
            </w:pPr>
            <w:r>
              <w:rPr>
                <w:b/>
              </w:rPr>
              <w:t>Equality Impact Assessment completed</w:t>
            </w:r>
          </w:p>
        </w:tc>
        <w:tc>
          <w:tcPr>
            <w:tcW w:w="6074" w:type="dxa"/>
          </w:tcPr>
          <w:p w14:paraId="16CF81A5" w14:textId="77777777" w:rsidR="00B4467E" w:rsidRDefault="00B4467E" w:rsidP="00F3650F">
            <w:r>
              <w:t>Date</w:t>
            </w:r>
          </w:p>
        </w:tc>
      </w:tr>
    </w:tbl>
    <w:p w14:paraId="63319854" w14:textId="77777777" w:rsidR="00B4467E" w:rsidRPr="004D7702" w:rsidRDefault="00B4467E" w:rsidP="00B4467E"/>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7116"/>
      </w:tblGrid>
      <w:tr w:rsidR="00B4467E" w:rsidRPr="004D7702" w14:paraId="328AAC60" w14:textId="77777777" w:rsidTr="00F3650F">
        <w:trPr>
          <w:cantSplit/>
          <w:trHeight w:val="274"/>
          <w:jc w:val="center"/>
        </w:trPr>
        <w:tc>
          <w:tcPr>
            <w:tcW w:w="1370" w:type="dxa"/>
            <w:vAlign w:val="center"/>
          </w:tcPr>
          <w:p w14:paraId="00ADCB47" w14:textId="77777777" w:rsidR="00B4467E" w:rsidRPr="004D7702" w:rsidRDefault="00B4467E" w:rsidP="00F3650F">
            <w:pPr>
              <w:rPr>
                <w:rFonts w:cs="Arial"/>
                <w:b/>
                <w:bCs/>
              </w:rPr>
            </w:pPr>
            <w:r w:rsidRPr="004D7702">
              <w:rPr>
                <w:rFonts w:cs="Arial"/>
                <w:b/>
                <w:bCs/>
              </w:rPr>
              <w:t>Version .01</w:t>
            </w:r>
          </w:p>
        </w:tc>
        <w:tc>
          <w:tcPr>
            <w:tcW w:w="7116" w:type="dxa"/>
            <w:vAlign w:val="center"/>
          </w:tcPr>
          <w:p w14:paraId="265C0077" w14:textId="77777777" w:rsidR="00B4467E" w:rsidRPr="004D7702" w:rsidRDefault="00B4467E" w:rsidP="00F3650F">
            <w:pPr>
              <w:rPr>
                <w:rFonts w:cs="Arial"/>
              </w:rPr>
            </w:pPr>
            <w:r w:rsidRPr="004D7702">
              <w:rPr>
                <w:rFonts w:cs="Arial"/>
              </w:rPr>
              <w:t xml:space="preserve">Created </w:t>
            </w:r>
            <w:r>
              <w:rPr>
                <w:rFonts w:cs="Arial"/>
              </w:rPr>
              <w:t xml:space="preserve"> March 2016</w:t>
            </w:r>
          </w:p>
        </w:tc>
      </w:tr>
      <w:tr w:rsidR="00B4467E" w:rsidRPr="004D7702" w14:paraId="77FBEDDE" w14:textId="77777777" w:rsidTr="00F3650F">
        <w:trPr>
          <w:cantSplit/>
          <w:trHeight w:val="274"/>
          <w:jc w:val="center"/>
        </w:trPr>
        <w:tc>
          <w:tcPr>
            <w:tcW w:w="1370" w:type="dxa"/>
            <w:vAlign w:val="center"/>
          </w:tcPr>
          <w:p w14:paraId="0D03A75F" w14:textId="77777777" w:rsidR="00B4467E" w:rsidRPr="004D7702" w:rsidRDefault="00B4467E" w:rsidP="00F3650F">
            <w:pPr>
              <w:rPr>
                <w:rFonts w:cs="Arial"/>
                <w:b/>
                <w:bCs/>
              </w:rPr>
            </w:pPr>
            <w:r w:rsidRPr="004D7702">
              <w:rPr>
                <w:rFonts w:cs="Arial"/>
                <w:b/>
                <w:bCs/>
                <w:snapToGrid w:val="0"/>
              </w:rPr>
              <w:t>Department</w:t>
            </w:r>
          </w:p>
        </w:tc>
        <w:tc>
          <w:tcPr>
            <w:tcW w:w="7116" w:type="dxa"/>
            <w:vAlign w:val="center"/>
          </w:tcPr>
          <w:p w14:paraId="6038A417" w14:textId="698630C0" w:rsidR="00B4467E" w:rsidRPr="004D7702" w:rsidRDefault="003B1007" w:rsidP="00F3650F">
            <w:pPr>
              <w:rPr>
                <w:rFonts w:cs="Arial"/>
              </w:rPr>
            </w:pPr>
            <w:r>
              <w:rPr>
                <w:rFonts w:cs="Arial"/>
              </w:rPr>
              <w:t xml:space="preserve">Office of the Police, Fire and Crime Commissioner </w:t>
            </w:r>
            <w:r w:rsidR="00B4467E">
              <w:rPr>
                <w:rFonts w:cs="Arial"/>
              </w:rPr>
              <w:t xml:space="preserve"> </w:t>
            </w:r>
          </w:p>
        </w:tc>
      </w:tr>
      <w:tr w:rsidR="00B4467E" w:rsidRPr="004D7702" w14:paraId="793F6460" w14:textId="77777777" w:rsidTr="00F3650F">
        <w:trPr>
          <w:cantSplit/>
          <w:trHeight w:val="274"/>
          <w:jc w:val="center"/>
        </w:trPr>
        <w:tc>
          <w:tcPr>
            <w:tcW w:w="1370" w:type="dxa"/>
            <w:vAlign w:val="center"/>
          </w:tcPr>
          <w:p w14:paraId="16E14833" w14:textId="77777777" w:rsidR="00B4467E" w:rsidRPr="004D7702" w:rsidRDefault="00B4467E" w:rsidP="00F3650F">
            <w:pPr>
              <w:rPr>
                <w:rFonts w:cs="Arial"/>
                <w:b/>
                <w:bCs/>
              </w:rPr>
            </w:pPr>
            <w:r w:rsidRPr="004D7702">
              <w:rPr>
                <w:rFonts w:cs="Arial"/>
                <w:b/>
                <w:bCs/>
                <w:snapToGrid w:val="0"/>
              </w:rPr>
              <w:t>Contact</w:t>
            </w:r>
          </w:p>
        </w:tc>
        <w:tc>
          <w:tcPr>
            <w:tcW w:w="7116" w:type="dxa"/>
            <w:vAlign w:val="center"/>
          </w:tcPr>
          <w:p w14:paraId="5B9B8B64" w14:textId="77777777" w:rsidR="00B4467E" w:rsidRPr="004D7702" w:rsidRDefault="00B4467E" w:rsidP="00F3650F">
            <w:pPr>
              <w:rPr>
                <w:rFonts w:cs="Arial"/>
              </w:rPr>
            </w:pPr>
          </w:p>
        </w:tc>
      </w:tr>
    </w:tbl>
    <w:p w14:paraId="0FFAAA0B" w14:textId="77777777" w:rsidR="00B4467E" w:rsidRPr="004D7702" w:rsidRDefault="00B4467E" w:rsidP="00B4467E"/>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7090"/>
      </w:tblGrid>
      <w:tr w:rsidR="00B4467E" w:rsidRPr="004D7702" w14:paraId="0AFE559B" w14:textId="77777777" w:rsidTr="00F3650F">
        <w:trPr>
          <w:cantSplit/>
          <w:trHeight w:val="274"/>
          <w:jc w:val="center"/>
        </w:trPr>
        <w:tc>
          <w:tcPr>
            <w:tcW w:w="1336" w:type="dxa"/>
            <w:vAlign w:val="center"/>
          </w:tcPr>
          <w:p w14:paraId="1E5A2284" w14:textId="77777777" w:rsidR="00B4467E" w:rsidRPr="004D7702" w:rsidRDefault="00B4467E" w:rsidP="00F3650F">
            <w:pPr>
              <w:rPr>
                <w:rFonts w:cs="Arial"/>
                <w:b/>
                <w:bCs/>
              </w:rPr>
            </w:pPr>
            <w:r w:rsidRPr="004D7702">
              <w:rPr>
                <w:rFonts w:cs="Arial"/>
                <w:b/>
                <w:bCs/>
              </w:rPr>
              <w:t>Version.02</w:t>
            </w:r>
          </w:p>
        </w:tc>
        <w:tc>
          <w:tcPr>
            <w:tcW w:w="7090" w:type="dxa"/>
            <w:vAlign w:val="center"/>
          </w:tcPr>
          <w:p w14:paraId="02EAF67A" w14:textId="77777777" w:rsidR="00B4467E" w:rsidRPr="004D7702" w:rsidRDefault="00B4467E" w:rsidP="00F3650F">
            <w:pPr>
              <w:rPr>
                <w:rFonts w:cs="Arial"/>
              </w:rPr>
            </w:pPr>
            <w:r w:rsidRPr="004D7702">
              <w:rPr>
                <w:rFonts w:cs="Arial"/>
              </w:rPr>
              <w:t xml:space="preserve">Created </w:t>
            </w:r>
            <w:r>
              <w:rPr>
                <w:rFonts w:cs="Arial"/>
              </w:rPr>
              <w:t xml:space="preserve">  July 2019 </w:t>
            </w:r>
          </w:p>
        </w:tc>
      </w:tr>
      <w:tr w:rsidR="00B4467E" w:rsidRPr="004D7702" w14:paraId="2130ED84" w14:textId="77777777" w:rsidTr="00F3650F">
        <w:trPr>
          <w:cantSplit/>
          <w:trHeight w:val="274"/>
          <w:jc w:val="center"/>
        </w:trPr>
        <w:tc>
          <w:tcPr>
            <w:tcW w:w="1336" w:type="dxa"/>
            <w:vAlign w:val="center"/>
          </w:tcPr>
          <w:p w14:paraId="5A26C006" w14:textId="77777777" w:rsidR="00B4467E" w:rsidRPr="004D7702" w:rsidRDefault="00B4467E" w:rsidP="00F3650F">
            <w:pPr>
              <w:rPr>
                <w:rFonts w:cs="Arial"/>
                <w:b/>
                <w:bCs/>
              </w:rPr>
            </w:pPr>
            <w:r w:rsidRPr="004D7702">
              <w:rPr>
                <w:rFonts w:cs="Arial"/>
                <w:b/>
                <w:bCs/>
                <w:snapToGrid w:val="0"/>
              </w:rPr>
              <w:t>Department</w:t>
            </w:r>
          </w:p>
        </w:tc>
        <w:tc>
          <w:tcPr>
            <w:tcW w:w="7090" w:type="dxa"/>
            <w:vAlign w:val="center"/>
          </w:tcPr>
          <w:p w14:paraId="1BA1972A" w14:textId="65488743" w:rsidR="00B4467E" w:rsidRPr="004D7702" w:rsidRDefault="003B1007" w:rsidP="00F3650F">
            <w:pPr>
              <w:rPr>
                <w:rFonts w:cs="Arial"/>
              </w:rPr>
            </w:pPr>
            <w:r>
              <w:rPr>
                <w:rFonts w:cs="Arial"/>
              </w:rPr>
              <w:t xml:space="preserve">Office of the Police, Fire and Crime Commissioner </w:t>
            </w:r>
            <w:r w:rsidR="00B4467E">
              <w:rPr>
                <w:rFonts w:cs="Arial"/>
              </w:rPr>
              <w:t xml:space="preserve"> </w:t>
            </w:r>
          </w:p>
        </w:tc>
      </w:tr>
      <w:tr w:rsidR="00B4467E" w:rsidRPr="004D7702" w14:paraId="52E311E0" w14:textId="77777777" w:rsidTr="00F3650F">
        <w:trPr>
          <w:cantSplit/>
          <w:trHeight w:val="274"/>
          <w:jc w:val="center"/>
        </w:trPr>
        <w:tc>
          <w:tcPr>
            <w:tcW w:w="1336" w:type="dxa"/>
            <w:vAlign w:val="center"/>
          </w:tcPr>
          <w:p w14:paraId="6D14B0D3" w14:textId="77777777" w:rsidR="00B4467E" w:rsidRPr="004D7702" w:rsidRDefault="00B4467E" w:rsidP="00F3650F">
            <w:pPr>
              <w:rPr>
                <w:rFonts w:cs="Arial"/>
                <w:b/>
                <w:bCs/>
              </w:rPr>
            </w:pPr>
            <w:r w:rsidRPr="004D7702">
              <w:rPr>
                <w:rFonts w:cs="Arial"/>
                <w:b/>
                <w:bCs/>
                <w:snapToGrid w:val="0"/>
              </w:rPr>
              <w:t>Contact</w:t>
            </w:r>
          </w:p>
        </w:tc>
        <w:tc>
          <w:tcPr>
            <w:tcW w:w="7090" w:type="dxa"/>
            <w:vAlign w:val="center"/>
          </w:tcPr>
          <w:p w14:paraId="4DD0809E" w14:textId="77777777" w:rsidR="00B4467E" w:rsidRPr="004D7702" w:rsidRDefault="0077425F" w:rsidP="00F3650F">
            <w:pPr>
              <w:rPr>
                <w:rFonts w:cs="Arial"/>
              </w:rPr>
            </w:pPr>
            <w:r>
              <w:rPr>
                <w:rFonts w:cs="Arial"/>
              </w:rPr>
              <w:t xml:space="preserve">Joanne Head, Governance Manager </w:t>
            </w:r>
          </w:p>
        </w:tc>
      </w:tr>
    </w:tbl>
    <w:p w14:paraId="6C31AE77" w14:textId="77777777" w:rsidR="00B4467E" w:rsidRPr="004D7702" w:rsidRDefault="00B4467E" w:rsidP="00B4467E"/>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6974"/>
      </w:tblGrid>
      <w:tr w:rsidR="00B4467E" w:rsidRPr="004D7702" w14:paraId="0EF118C5" w14:textId="77777777" w:rsidTr="00F3650F">
        <w:trPr>
          <w:cantSplit/>
          <w:trHeight w:val="274"/>
          <w:jc w:val="center"/>
        </w:trPr>
        <w:tc>
          <w:tcPr>
            <w:tcW w:w="1496" w:type="dxa"/>
            <w:vAlign w:val="center"/>
          </w:tcPr>
          <w:p w14:paraId="48FF013E" w14:textId="77777777" w:rsidR="00B4467E" w:rsidRPr="004D7702" w:rsidRDefault="00B4467E" w:rsidP="00F3650F">
            <w:pPr>
              <w:rPr>
                <w:rFonts w:cs="Arial"/>
                <w:b/>
                <w:bCs/>
              </w:rPr>
            </w:pPr>
            <w:r w:rsidRPr="004D7702">
              <w:rPr>
                <w:rFonts w:cs="Arial"/>
                <w:b/>
                <w:bCs/>
              </w:rPr>
              <w:t>Version.03</w:t>
            </w:r>
          </w:p>
        </w:tc>
        <w:tc>
          <w:tcPr>
            <w:tcW w:w="6974" w:type="dxa"/>
            <w:vAlign w:val="center"/>
          </w:tcPr>
          <w:p w14:paraId="79DF84A8" w14:textId="4EB9B20E" w:rsidR="00B4467E" w:rsidRPr="004D7702" w:rsidRDefault="00B4467E" w:rsidP="00F3650F">
            <w:pPr>
              <w:rPr>
                <w:rFonts w:cs="Arial"/>
              </w:rPr>
            </w:pPr>
            <w:r w:rsidRPr="004D7702">
              <w:rPr>
                <w:rFonts w:cs="Arial"/>
              </w:rPr>
              <w:t xml:space="preserve">Created </w:t>
            </w:r>
            <w:r w:rsidR="006D6937">
              <w:rPr>
                <w:rFonts w:cs="Arial"/>
              </w:rPr>
              <w:t>July 2022</w:t>
            </w:r>
          </w:p>
        </w:tc>
      </w:tr>
      <w:tr w:rsidR="00B4467E" w:rsidRPr="004D7702" w14:paraId="1F2B2EA5" w14:textId="77777777" w:rsidTr="00F3650F">
        <w:trPr>
          <w:cantSplit/>
          <w:trHeight w:val="274"/>
          <w:jc w:val="center"/>
        </w:trPr>
        <w:tc>
          <w:tcPr>
            <w:tcW w:w="1496" w:type="dxa"/>
            <w:vAlign w:val="center"/>
          </w:tcPr>
          <w:p w14:paraId="524FFB3B" w14:textId="77777777" w:rsidR="00B4467E" w:rsidRPr="004D7702" w:rsidRDefault="00B4467E" w:rsidP="00F3650F">
            <w:pPr>
              <w:rPr>
                <w:rFonts w:cs="Arial"/>
                <w:b/>
                <w:bCs/>
              </w:rPr>
            </w:pPr>
            <w:r w:rsidRPr="004D7702">
              <w:rPr>
                <w:rFonts w:cs="Arial"/>
                <w:b/>
                <w:bCs/>
                <w:snapToGrid w:val="0"/>
              </w:rPr>
              <w:t>Department</w:t>
            </w:r>
          </w:p>
        </w:tc>
        <w:tc>
          <w:tcPr>
            <w:tcW w:w="6974" w:type="dxa"/>
            <w:vAlign w:val="center"/>
          </w:tcPr>
          <w:p w14:paraId="6165F314" w14:textId="27BED100" w:rsidR="00B4467E" w:rsidRPr="004D7702" w:rsidRDefault="003B1007" w:rsidP="00F3650F">
            <w:pPr>
              <w:rPr>
                <w:rFonts w:cs="Arial"/>
              </w:rPr>
            </w:pPr>
            <w:r>
              <w:rPr>
                <w:rFonts w:cs="Arial"/>
              </w:rPr>
              <w:t xml:space="preserve">Office of the Police, Fire and Crime Commissioner </w:t>
            </w:r>
          </w:p>
        </w:tc>
      </w:tr>
      <w:tr w:rsidR="00B4467E" w:rsidRPr="004D7702" w14:paraId="5D2FBB76" w14:textId="77777777" w:rsidTr="00F3650F">
        <w:trPr>
          <w:cantSplit/>
          <w:trHeight w:val="274"/>
          <w:jc w:val="center"/>
        </w:trPr>
        <w:tc>
          <w:tcPr>
            <w:tcW w:w="1496" w:type="dxa"/>
            <w:vAlign w:val="center"/>
          </w:tcPr>
          <w:p w14:paraId="56A92464" w14:textId="77777777" w:rsidR="00B4467E" w:rsidRPr="004D7702" w:rsidRDefault="00B4467E" w:rsidP="00F3650F">
            <w:pPr>
              <w:rPr>
                <w:rFonts w:cs="Arial"/>
                <w:b/>
                <w:bCs/>
              </w:rPr>
            </w:pPr>
            <w:r w:rsidRPr="004D7702">
              <w:rPr>
                <w:rFonts w:cs="Arial"/>
                <w:b/>
                <w:bCs/>
                <w:snapToGrid w:val="0"/>
              </w:rPr>
              <w:t>Contact</w:t>
            </w:r>
          </w:p>
        </w:tc>
        <w:tc>
          <w:tcPr>
            <w:tcW w:w="6974" w:type="dxa"/>
            <w:vAlign w:val="center"/>
          </w:tcPr>
          <w:p w14:paraId="31E5EFDD" w14:textId="3969E749" w:rsidR="00B4467E" w:rsidRPr="004D7702" w:rsidRDefault="006D6937" w:rsidP="00F3650F">
            <w:pPr>
              <w:rPr>
                <w:rFonts w:cs="Arial"/>
              </w:rPr>
            </w:pPr>
            <w:r>
              <w:rPr>
                <w:rFonts w:cs="Arial"/>
              </w:rPr>
              <w:t xml:space="preserve">Joanne Head, Governance Manager </w:t>
            </w:r>
          </w:p>
        </w:tc>
      </w:tr>
    </w:tbl>
    <w:p w14:paraId="0B379754" w14:textId="77777777" w:rsidR="00B4467E" w:rsidRPr="004D7702" w:rsidRDefault="00B4467E" w:rsidP="00B4467E"/>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6974"/>
      </w:tblGrid>
      <w:tr w:rsidR="00B4467E" w:rsidRPr="004D7702" w14:paraId="79C32FC6" w14:textId="77777777" w:rsidTr="00F3650F">
        <w:trPr>
          <w:cantSplit/>
          <w:trHeight w:val="274"/>
          <w:jc w:val="center"/>
        </w:trPr>
        <w:tc>
          <w:tcPr>
            <w:tcW w:w="1496" w:type="dxa"/>
            <w:vAlign w:val="center"/>
          </w:tcPr>
          <w:p w14:paraId="6EB535D9" w14:textId="77777777" w:rsidR="00B4467E" w:rsidRPr="004D7702" w:rsidRDefault="00B4467E" w:rsidP="00F3650F">
            <w:pPr>
              <w:rPr>
                <w:rFonts w:cs="Arial"/>
                <w:b/>
                <w:bCs/>
              </w:rPr>
            </w:pPr>
            <w:r w:rsidRPr="004D7702">
              <w:rPr>
                <w:rFonts w:cs="Arial"/>
                <w:b/>
                <w:bCs/>
              </w:rPr>
              <w:t>Version</w:t>
            </w:r>
            <w:r>
              <w:rPr>
                <w:rFonts w:cs="Arial"/>
                <w:b/>
                <w:bCs/>
              </w:rPr>
              <w:t>.04</w:t>
            </w:r>
          </w:p>
        </w:tc>
        <w:tc>
          <w:tcPr>
            <w:tcW w:w="6974" w:type="dxa"/>
            <w:vAlign w:val="center"/>
          </w:tcPr>
          <w:p w14:paraId="38DFB8D9" w14:textId="77777777" w:rsidR="00B4467E" w:rsidRPr="004D7702" w:rsidRDefault="00B4467E" w:rsidP="00F3650F">
            <w:pPr>
              <w:rPr>
                <w:rFonts w:cs="Arial"/>
              </w:rPr>
            </w:pPr>
            <w:r w:rsidRPr="004D7702">
              <w:rPr>
                <w:rFonts w:cs="Arial"/>
              </w:rPr>
              <w:t xml:space="preserve">Created </w:t>
            </w:r>
          </w:p>
        </w:tc>
      </w:tr>
      <w:tr w:rsidR="00B4467E" w:rsidRPr="004D7702" w14:paraId="2A109A0C" w14:textId="77777777" w:rsidTr="00F3650F">
        <w:trPr>
          <w:cantSplit/>
          <w:trHeight w:val="274"/>
          <w:jc w:val="center"/>
        </w:trPr>
        <w:tc>
          <w:tcPr>
            <w:tcW w:w="1496" w:type="dxa"/>
            <w:vAlign w:val="center"/>
          </w:tcPr>
          <w:p w14:paraId="500CC20E" w14:textId="77777777" w:rsidR="00B4467E" w:rsidRPr="004D7702" w:rsidRDefault="00B4467E" w:rsidP="00F3650F">
            <w:pPr>
              <w:rPr>
                <w:rFonts w:cs="Arial"/>
                <w:b/>
                <w:bCs/>
              </w:rPr>
            </w:pPr>
            <w:r w:rsidRPr="004D7702">
              <w:rPr>
                <w:rFonts w:cs="Arial"/>
                <w:b/>
                <w:bCs/>
                <w:snapToGrid w:val="0"/>
              </w:rPr>
              <w:t>Department</w:t>
            </w:r>
          </w:p>
        </w:tc>
        <w:tc>
          <w:tcPr>
            <w:tcW w:w="6974" w:type="dxa"/>
            <w:vAlign w:val="center"/>
          </w:tcPr>
          <w:p w14:paraId="147D6822" w14:textId="77777777" w:rsidR="00B4467E" w:rsidRPr="004D7702" w:rsidRDefault="00B4467E" w:rsidP="00F3650F">
            <w:pPr>
              <w:rPr>
                <w:rFonts w:cs="Arial"/>
              </w:rPr>
            </w:pPr>
          </w:p>
        </w:tc>
      </w:tr>
      <w:tr w:rsidR="00B4467E" w:rsidRPr="004D7702" w14:paraId="7577BF91" w14:textId="77777777" w:rsidTr="00F3650F">
        <w:trPr>
          <w:cantSplit/>
          <w:trHeight w:val="274"/>
          <w:jc w:val="center"/>
        </w:trPr>
        <w:tc>
          <w:tcPr>
            <w:tcW w:w="1496" w:type="dxa"/>
            <w:vAlign w:val="center"/>
          </w:tcPr>
          <w:p w14:paraId="59F292F4" w14:textId="77777777" w:rsidR="00B4467E" w:rsidRPr="004D7702" w:rsidRDefault="00B4467E" w:rsidP="00F3650F">
            <w:pPr>
              <w:rPr>
                <w:rFonts w:cs="Arial"/>
                <w:b/>
                <w:bCs/>
              </w:rPr>
            </w:pPr>
            <w:r w:rsidRPr="004D7702">
              <w:rPr>
                <w:rFonts w:cs="Arial"/>
                <w:b/>
                <w:bCs/>
                <w:snapToGrid w:val="0"/>
              </w:rPr>
              <w:t>Contact</w:t>
            </w:r>
          </w:p>
        </w:tc>
        <w:tc>
          <w:tcPr>
            <w:tcW w:w="6974" w:type="dxa"/>
            <w:vAlign w:val="center"/>
          </w:tcPr>
          <w:p w14:paraId="49FC7740" w14:textId="77777777" w:rsidR="00B4467E" w:rsidRPr="004D7702" w:rsidRDefault="00B4467E" w:rsidP="00F3650F">
            <w:pPr>
              <w:rPr>
                <w:rFonts w:cs="Arial"/>
              </w:rPr>
            </w:pPr>
          </w:p>
        </w:tc>
      </w:tr>
    </w:tbl>
    <w:p w14:paraId="0DFD1E68" w14:textId="77777777" w:rsidR="007074EA" w:rsidRDefault="00E27AE5" w:rsidP="0070245D">
      <w:pPr>
        <w:pStyle w:val="TOCHeading"/>
      </w:pPr>
      <w:r>
        <w:br w:type="page"/>
      </w:r>
      <w:r w:rsidR="007074EA">
        <w:lastRenderedPageBreak/>
        <w:t>Contents</w:t>
      </w:r>
    </w:p>
    <w:p w14:paraId="6390089D" w14:textId="2F3F9E6D" w:rsidR="00B15831" w:rsidRDefault="005274F3">
      <w:pPr>
        <w:pStyle w:val="TOC1"/>
        <w:rPr>
          <w:rFonts w:asciiTheme="minorHAnsi" w:eastAsiaTheme="minorEastAsia" w:hAnsiTheme="minorHAnsi" w:cstheme="minorBidi"/>
          <w:noProof/>
          <w:lang w:eastAsia="en-GB"/>
        </w:rPr>
      </w:pPr>
      <w:r>
        <w:fldChar w:fldCharType="begin"/>
      </w:r>
      <w:r>
        <w:instrText xml:space="preserve"> TOC \o "1-1" \h \z \u </w:instrText>
      </w:r>
      <w:r>
        <w:fldChar w:fldCharType="separate"/>
      </w:r>
      <w:hyperlink w:anchor="_Toc130990230" w:history="1">
        <w:r w:rsidR="00B15831" w:rsidRPr="00E902ED">
          <w:rPr>
            <w:rStyle w:val="Hyperlink"/>
            <w:noProof/>
          </w:rPr>
          <w:t>Distribution and Consultation Record</w:t>
        </w:r>
        <w:r w:rsidR="00B15831">
          <w:rPr>
            <w:noProof/>
            <w:webHidden/>
          </w:rPr>
          <w:tab/>
        </w:r>
        <w:r w:rsidR="00B15831">
          <w:rPr>
            <w:noProof/>
            <w:webHidden/>
          </w:rPr>
          <w:fldChar w:fldCharType="begin"/>
        </w:r>
        <w:r w:rsidR="00B15831">
          <w:rPr>
            <w:noProof/>
            <w:webHidden/>
          </w:rPr>
          <w:instrText xml:space="preserve"> PAGEREF _Toc130990230 \h </w:instrText>
        </w:r>
        <w:r w:rsidR="00B15831">
          <w:rPr>
            <w:noProof/>
            <w:webHidden/>
          </w:rPr>
        </w:r>
        <w:r w:rsidR="00B15831">
          <w:rPr>
            <w:noProof/>
            <w:webHidden/>
          </w:rPr>
          <w:fldChar w:fldCharType="separate"/>
        </w:r>
        <w:r w:rsidR="0070245D">
          <w:rPr>
            <w:noProof/>
            <w:webHidden/>
          </w:rPr>
          <w:t>ii</w:t>
        </w:r>
        <w:r w:rsidR="00B15831">
          <w:rPr>
            <w:noProof/>
            <w:webHidden/>
          </w:rPr>
          <w:fldChar w:fldCharType="end"/>
        </w:r>
      </w:hyperlink>
    </w:p>
    <w:p w14:paraId="27A76DF7" w14:textId="63493D02" w:rsidR="00B15831" w:rsidRDefault="0070245D">
      <w:pPr>
        <w:pStyle w:val="TOC1"/>
        <w:rPr>
          <w:rFonts w:asciiTheme="minorHAnsi" w:eastAsiaTheme="minorEastAsia" w:hAnsiTheme="minorHAnsi" w:cstheme="minorBidi"/>
          <w:noProof/>
          <w:lang w:eastAsia="en-GB"/>
        </w:rPr>
      </w:pPr>
      <w:hyperlink w:anchor="_Toc130990231" w:history="1">
        <w:r w:rsidR="00B15831" w:rsidRPr="00E902ED">
          <w:rPr>
            <w:rStyle w:val="Hyperlink"/>
            <w:noProof/>
          </w:rPr>
          <w:t>Version Control</w:t>
        </w:r>
        <w:r w:rsidR="00B15831">
          <w:rPr>
            <w:noProof/>
            <w:webHidden/>
          </w:rPr>
          <w:tab/>
        </w:r>
        <w:r w:rsidR="00B15831">
          <w:rPr>
            <w:noProof/>
            <w:webHidden/>
          </w:rPr>
          <w:fldChar w:fldCharType="begin"/>
        </w:r>
        <w:r w:rsidR="00B15831">
          <w:rPr>
            <w:noProof/>
            <w:webHidden/>
          </w:rPr>
          <w:instrText xml:space="preserve"> PAGEREF _Toc130990231 \h </w:instrText>
        </w:r>
        <w:r w:rsidR="00B15831">
          <w:rPr>
            <w:noProof/>
            <w:webHidden/>
          </w:rPr>
        </w:r>
        <w:r w:rsidR="00B15831">
          <w:rPr>
            <w:noProof/>
            <w:webHidden/>
          </w:rPr>
          <w:fldChar w:fldCharType="separate"/>
        </w:r>
        <w:r>
          <w:rPr>
            <w:noProof/>
            <w:webHidden/>
          </w:rPr>
          <w:t>ii</w:t>
        </w:r>
        <w:r w:rsidR="00B15831">
          <w:rPr>
            <w:noProof/>
            <w:webHidden/>
          </w:rPr>
          <w:fldChar w:fldCharType="end"/>
        </w:r>
      </w:hyperlink>
    </w:p>
    <w:p w14:paraId="5D326B07" w14:textId="716F81C9" w:rsidR="00B15831" w:rsidRDefault="0070245D">
      <w:pPr>
        <w:pStyle w:val="TOC1"/>
        <w:rPr>
          <w:rFonts w:asciiTheme="minorHAnsi" w:eastAsiaTheme="minorEastAsia" w:hAnsiTheme="minorHAnsi" w:cstheme="minorBidi"/>
          <w:noProof/>
          <w:lang w:eastAsia="en-GB"/>
        </w:rPr>
      </w:pPr>
      <w:hyperlink w:anchor="_Toc130990232" w:history="1">
        <w:r w:rsidR="00B15831" w:rsidRPr="00E902ED">
          <w:rPr>
            <w:rStyle w:val="Hyperlink"/>
            <w:noProof/>
          </w:rPr>
          <w:t>1</w:t>
        </w:r>
        <w:r w:rsidR="00B15831">
          <w:rPr>
            <w:rFonts w:asciiTheme="minorHAnsi" w:eastAsiaTheme="minorEastAsia" w:hAnsiTheme="minorHAnsi" w:cstheme="minorBidi"/>
            <w:noProof/>
            <w:lang w:eastAsia="en-GB"/>
          </w:rPr>
          <w:tab/>
        </w:r>
        <w:r w:rsidR="00B15831" w:rsidRPr="00E902ED">
          <w:rPr>
            <w:rStyle w:val="Hyperlink"/>
            <w:noProof/>
          </w:rPr>
          <w:t>Introduction</w:t>
        </w:r>
        <w:r w:rsidR="00B15831">
          <w:rPr>
            <w:noProof/>
            <w:webHidden/>
          </w:rPr>
          <w:tab/>
        </w:r>
        <w:r w:rsidR="00B15831">
          <w:rPr>
            <w:noProof/>
            <w:webHidden/>
          </w:rPr>
          <w:fldChar w:fldCharType="begin"/>
        </w:r>
        <w:r w:rsidR="00B15831">
          <w:rPr>
            <w:noProof/>
            <w:webHidden/>
          </w:rPr>
          <w:instrText xml:space="preserve"> PAGEREF _Toc130990232 \h </w:instrText>
        </w:r>
        <w:r w:rsidR="00B15831">
          <w:rPr>
            <w:noProof/>
            <w:webHidden/>
          </w:rPr>
        </w:r>
        <w:r w:rsidR="00B15831">
          <w:rPr>
            <w:noProof/>
            <w:webHidden/>
          </w:rPr>
          <w:fldChar w:fldCharType="separate"/>
        </w:r>
        <w:r>
          <w:rPr>
            <w:noProof/>
            <w:webHidden/>
          </w:rPr>
          <w:t>4</w:t>
        </w:r>
        <w:r w:rsidR="00B15831">
          <w:rPr>
            <w:noProof/>
            <w:webHidden/>
          </w:rPr>
          <w:fldChar w:fldCharType="end"/>
        </w:r>
      </w:hyperlink>
    </w:p>
    <w:p w14:paraId="7240E4A0" w14:textId="014E3207" w:rsidR="00B15831" w:rsidRDefault="0070245D">
      <w:pPr>
        <w:pStyle w:val="TOC1"/>
        <w:rPr>
          <w:rFonts w:asciiTheme="minorHAnsi" w:eastAsiaTheme="minorEastAsia" w:hAnsiTheme="minorHAnsi" w:cstheme="minorBidi"/>
          <w:noProof/>
          <w:lang w:eastAsia="en-GB"/>
        </w:rPr>
      </w:pPr>
      <w:hyperlink w:anchor="_Toc130990233" w:history="1">
        <w:r w:rsidR="00B15831" w:rsidRPr="00E902ED">
          <w:rPr>
            <w:rStyle w:val="Hyperlink"/>
            <w:noProof/>
          </w:rPr>
          <w:t>2</w:t>
        </w:r>
        <w:r w:rsidR="00B15831">
          <w:rPr>
            <w:rFonts w:asciiTheme="minorHAnsi" w:eastAsiaTheme="minorEastAsia" w:hAnsiTheme="minorHAnsi" w:cstheme="minorBidi"/>
            <w:noProof/>
            <w:lang w:eastAsia="en-GB"/>
          </w:rPr>
          <w:tab/>
        </w:r>
        <w:r w:rsidR="00B15831" w:rsidRPr="00E902ED">
          <w:rPr>
            <w:rStyle w:val="Hyperlink"/>
            <w:noProof/>
          </w:rPr>
          <w:t>Aims</w:t>
        </w:r>
        <w:r w:rsidR="00B15831">
          <w:rPr>
            <w:noProof/>
            <w:webHidden/>
          </w:rPr>
          <w:tab/>
        </w:r>
        <w:r w:rsidR="00B15831">
          <w:rPr>
            <w:noProof/>
            <w:webHidden/>
          </w:rPr>
          <w:fldChar w:fldCharType="begin"/>
        </w:r>
        <w:r w:rsidR="00B15831">
          <w:rPr>
            <w:noProof/>
            <w:webHidden/>
          </w:rPr>
          <w:instrText xml:space="preserve"> PAGEREF _Toc130990233 \h </w:instrText>
        </w:r>
        <w:r w:rsidR="00B15831">
          <w:rPr>
            <w:noProof/>
            <w:webHidden/>
          </w:rPr>
        </w:r>
        <w:r w:rsidR="00B15831">
          <w:rPr>
            <w:noProof/>
            <w:webHidden/>
          </w:rPr>
          <w:fldChar w:fldCharType="separate"/>
        </w:r>
        <w:r>
          <w:rPr>
            <w:noProof/>
            <w:webHidden/>
          </w:rPr>
          <w:t>4</w:t>
        </w:r>
        <w:r w:rsidR="00B15831">
          <w:rPr>
            <w:noProof/>
            <w:webHidden/>
          </w:rPr>
          <w:fldChar w:fldCharType="end"/>
        </w:r>
      </w:hyperlink>
    </w:p>
    <w:p w14:paraId="3E8FBC58" w14:textId="098AEB9B" w:rsidR="00B15831" w:rsidRDefault="0070245D">
      <w:pPr>
        <w:pStyle w:val="TOC1"/>
        <w:rPr>
          <w:rFonts w:asciiTheme="minorHAnsi" w:eastAsiaTheme="minorEastAsia" w:hAnsiTheme="minorHAnsi" w:cstheme="minorBidi"/>
          <w:noProof/>
          <w:lang w:eastAsia="en-GB"/>
        </w:rPr>
      </w:pPr>
      <w:hyperlink w:anchor="_Toc130990234" w:history="1">
        <w:r w:rsidR="00B15831" w:rsidRPr="00E902ED">
          <w:rPr>
            <w:rStyle w:val="Hyperlink"/>
            <w:noProof/>
          </w:rPr>
          <w:t>3</w:t>
        </w:r>
        <w:r w:rsidR="00B15831">
          <w:rPr>
            <w:rFonts w:asciiTheme="minorHAnsi" w:eastAsiaTheme="minorEastAsia" w:hAnsiTheme="minorHAnsi" w:cstheme="minorBidi"/>
            <w:noProof/>
            <w:lang w:eastAsia="en-GB"/>
          </w:rPr>
          <w:tab/>
        </w:r>
        <w:r w:rsidR="00B15831" w:rsidRPr="00E902ED">
          <w:rPr>
            <w:rStyle w:val="Hyperlink"/>
            <w:noProof/>
          </w:rPr>
          <w:t>Scope</w:t>
        </w:r>
        <w:r w:rsidR="00B15831">
          <w:rPr>
            <w:noProof/>
            <w:webHidden/>
          </w:rPr>
          <w:tab/>
        </w:r>
        <w:r w:rsidR="00B15831">
          <w:rPr>
            <w:noProof/>
            <w:webHidden/>
          </w:rPr>
          <w:fldChar w:fldCharType="begin"/>
        </w:r>
        <w:r w:rsidR="00B15831">
          <w:rPr>
            <w:noProof/>
            <w:webHidden/>
          </w:rPr>
          <w:instrText xml:space="preserve"> PAGEREF _Toc130990234 \h </w:instrText>
        </w:r>
        <w:r w:rsidR="00B15831">
          <w:rPr>
            <w:noProof/>
            <w:webHidden/>
          </w:rPr>
        </w:r>
        <w:r w:rsidR="00B15831">
          <w:rPr>
            <w:noProof/>
            <w:webHidden/>
          </w:rPr>
          <w:fldChar w:fldCharType="separate"/>
        </w:r>
        <w:r>
          <w:rPr>
            <w:noProof/>
            <w:webHidden/>
          </w:rPr>
          <w:t>4</w:t>
        </w:r>
        <w:r w:rsidR="00B15831">
          <w:rPr>
            <w:noProof/>
            <w:webHidden/>
          </w:rPr>
          <w:fldChar w:fldCharType="end"/>
        </w:r>
      </w:hyperlink>
    </w:p>
    <w:p w14:paraId="2B395D4D" w14:textId="2D720E37" w:rsidR="00B15831" w:rsidRDefault="0070245D">
      <w:pPr>
        <w:pStyle w:val="TOC1"/>
        <w:rPr>
          <w:rFonts w:asciiTheme="minorHAnsi" w:eastAsiaTheme="minorEastAsia" w:hAnsiTheme="minorHAnsi" w:cstheme="minorBidi"/>
          <w:noProof/>
          <w:lang w:eastAsia="en-GB"/>
        </w:rPr>
      </w:pPr>
      <w:hyperlink w:anchor="_Toc130990235" w:history="1">
        <w:r w:rsidR="00B15831" w:rsidRPr="00E902ED">
          <w:rPr>
            <w:rStyle w:val="Hyperlink"/>
            <w:noProof/>
          </w:rPr>
          <w:t>4</w:t>
        </w:r>
        <w:r w:rsidR="00B15831">
          <w:rPr>
            <w:rFonts w:asciiTheme="minorHAnsi" w:eastAsiaTheme="minorEastAsia" w:hAnsiTheme="minorHAnsi" w:cstheme="minorBidi"/>
            <w:noProof/>
            <w:lang w:eastAsia="en-GB"/>
          </w:rPr>
          <w:tab/>
        </w:r>
        <w:r w:rsidR="00B15831" w:rsidRPr="00E902ED">
          <w:rPr>
            <w:rStyle w:val="Hyperlink"/>
            <w:noProof/>
          </w:rPr>
          <w:t>Approval</w:t>
        </w:r>
        <w:r w:rsidR="00B15831">
          <w:rPr>
            <w:noProof/>
            <w:webHidden/>
          </w:rPr>
          <w:tab/>
        </w:r>
        <w:r w:rsidR="00B15831">
          <w:rPr>
            <w:noProof/>
            <w:webHidden/>
          </w:rPr>
          <w:fldChar w:fldCharType="begin"/>
        </w:r>
        <w:r w:rsidR="00B15831">
          <w:rPr>
            <w:noProof/>
            <w:webHidden/>
          </w:rPr>
          <w:instrText xml:space="preserve"> PAGEREF _Toc130990235 \h </w:instrText>
        </w:r>
        <w:r w:rsidR="00B15831">
          <w:rPr>
            <w:noProof/>
            <w:webHidden/>
          </w:rPr>
        </w:r>
        <w:r w:rsidR="00B15831">
          <w:rPr>
            <w:noProof/>
            <w:webHidden/>
          </w:rPr>
          <w:fldChar w:fldCharType="separate"/>
        </w:r>
        <w:r>
          <w:rPr>
            <w:noProof/>
            <w:webHidden/>
          </w:rPr>
          <w:t>4</w:t>
        </w:r>
        <w:r w:rsidR="00B15831">
          <w:rPr>
            <w:noProof/>
            <w:webHidden/>
          </w:rPr>
          <w:fldChar w:fldCharType="end"/>
        </w:r>
      </w:hyperlink>
    </w:p>
    <w:p w14:paraId="52BD2AF0" w14:textId="6863500D" w:rsidR="00B15831" w:rsidRDefault="0070245D">
      <w:pPr>
        <w:pStyle w:val="TOC1"/>
        <w:rPr>
          <w:rFonts w:asciiTheme="minorHAnsi" w:eastAsiaTheme="minorEastAsia" w:hAnsiTheme="minorHAnsi" w:cstheme="minorBidi"/>
          <w:noProof/>
          <w:lang w:eastAsia="en-GB"/>
        </w:rPr>
      </w:pPr>
      <w:hyperlink w:anchor="_Toc130990236" w:history="1">
        <w:r w:rsidR="00B15831" w:rsidRPr="00E902ED">
          <w:rPr>
            <w:rStyle w:val="Hyperlink"/>
            <w:noProof/>
          </w:rPr>
          <w:t>5</w:t>
        </w:r>
        <w:r w:rsidR="00B15831">
          <w:rPr>
            <w:rFonts w:asciiTheme="minorHAnsi" w:eastAsiaTheme="minorEastAsia" w:hAnsiTheme="minorHAnsi" w:cstheme="minorBidi"/>
            <w:noProof/>
            <w:lang w:eastAsia="en-GB"/>
          </w:rPr>
          <w:tab/>
        </w:r>
        <w:r w:rsidR="00B15831" w:rsidRPr="00E902ED">
          <w:rPr>
            <w:rStyle w:val="Hyperlink"/>
            <w:noProof/>
          </w:rPr>
          <w:t>Guiding principles</w:t>
        </w:r>
        <w:r w:rsidR="00B15831">
          <w:rPr>
            <w:noProof/>
            <w:webHidden/>
          </w:rPr>
          <w:tab/>
        </w:r>
        <w:r w:rsidR="00B15831">
          <w:rPr>
            <w:noProof/>
            <w:webHidden/>
          </w:rPr>
          <w:fldChar w:fldCharType="begin"/>
        </w:r>
        <w:r w:rsidR="00B15831">
          <w:rPr>
            <w:noProof/>
            <w:webHidden/>
          </w:rPr>
          <w:instrText xml:space="preserve"> PAGEREF _Toc130990236 \h </w:instrText>
        </w:r>
        <w:r w:rsidR="00B15831">
          <w:rPr>
            <w:noProof/>
            <w:webHidden/>
          </w:rPr>
        </w:r>
        <w:r w:rsidR="00B15831">
          <w:rPr>
            <w:noProof/>
            <w:webHidden/>
          </w:rPr>
          <w:fldChar w:fldCharType="separate"/>
        </w:r>
        <w:r>
          <w:rPr>
            <w:noProof/>
            <w:webHidden/>
          </w:rPr>
          <w:t>4</w:t>
        </w:r>
        <w:r w:rsidR="00B15831">
          <w:rPr>
            <w:noProof/>
            <w:webHidden/>
          </w:rPr>
          <w:fldChar w:fldCharType="end"/>
        </w:r>
      </w:hyperlink>
    </w:p>
    <w:p w14:paraId="3E251C78" w14:textId="1A3D3D3B" w:rsidR="00B15831" w:rsidRDefault="0070245D">
      <w:pPr>
        <w:pStyle w:val="TOC1"/>
        <w:rPr>
          <w:rFonts w:asciiTheme="minorHAnsi" w:eastAsiaTheme="minorEastAsia" w:hAnsiTheme="minorHAnsi" w:cstheme="minorBidi"/>
          <w:noProof/>
          <w:lang w:eastAsia="en-GB"/>
        </w:rPr>
      </w:pPr>
      <w:hyperlink w:anchor="_Toc130990237" w:history="1">
        <w:r w:rsidR="00B15831" w:rsidRPr="00E902ED">
          <w:rPr>
            <w:rStyle w:val="Hyperlink"/>
            <w:noProof/>
            <w:lang w:val="en-US"/>
          </w:rPr>
          <w:t>6</w:t>
        </w:r>
        <w:r w:rsidR="00B15831">
          <w:rPr>
            <w:rFonts w:asciiTheme="minorHAnsi" w:eastAsiaTheme="minorEastAsia" w:hAnsiTheme="minorHAnsi" w:cstheme="minorBidi"/>
            <w:noProof/>
            <w:lang w:eastAsia="en-GB"/>
          </w:rPr>
          <w:tab/>
        </w:r>
        <w:r w:rsidR="00B15831" w:rsidRPr="00E902ED">
          <w:rPr>
            <w:rStyle w:val="Hyperlink"/>
            <w:noProof/>
            <w:lang w:val="en-US"/>
          </w:rPr>
          <w:t>Responsibilities</w:t>
        </w:r>
        <w:r w:rsidR="00B15831">
          <w:rPr>
            <w:noProof/>
            <w:webHidden/>
          </w:rPr>
          <w:tab/>
        </w:r>
        <w:r w:rsidR="00B15831">
          <w:rPr>
            <w:noProof/>
            <w:webHidden/>
          </w:rPr>
          <w:fldChar w:fldCharType="begin"/>
        </w:r>
        <w:r w:rsidR="00B15831">
          <w:rPr>
            <w:noProof/>
            <w:webHidden/>
          </w:rPr>
          <w:instrText xml:space="preserve"> PAGEREF _Toc130990237 \h </w:instrText>
        </w:r>
        <w:r w:rsidR="00B15831">
          <w:rPr>
            <w:noProof/>
            <w:webHidden/>
          </w:rPr>
        </w:r>
        <w:r w:rsidR="00B15831">
          <w:rPr>
            <w:noProof/>
            <w:webHidden/>
          </w:rPr>
          <w:fldChar w:fldCharType="separate"/>
        </w:r>
        <w:r>
          <w:rPr>
            <w:noProof/>
            <w:webHidden/>
          </w:rPr>
          <w:t>4</w:t>
        </w:r>
        <w:r w:rsidR="00B15831">
          <w:rPr>
            <w:noProof/>
            <w:webHidden/>
          </w:rPr>
          <w:fldChar w:fldCharType="end"/>
        </w:r>
      </w:hyperlink>
    </w:p>
    <w:p w14:paraId="30C1F4EC" w14:textId="777A44DD" w:rsidR="00B15831" w:rsidRDefault="0070245D">
      <w:pPr>
        <w:pStyle w:val="TOC1"/>
        <w:rPr>
          <w:rFonts w:asciiTheme="minorHAnsi" w:eastAsiaTheme="minorEastAsia" w:hAnsiTheme="minorHAnsi" w:cstheme="minorBidi"/>
          <w:noProof/>
          <w:lang w:eastAsia="en-GB"/>
        </w:rPr>
      </w:pPr>
      <w:hyperlink w:anchor="_Toc130990238" w:history="1">
        <w:r w:rsidR="00B15831" w:rsidRPr="00E902ED">
          <w:rPr>
            <w:rStyle w:val="Hyperlink"/>
            <w:noProof/>
            <w:lang w:val="en-US"/>
          </w:rPr>
          <w:t>7</w:t>
        </w:r>
        <w:r w:rsidR="00B15831">
          <w:rPr>
            <w:rFonts w:asciiTheme="minorHAnsi" w:eastAsiaTheme="minorEastAsia" w:hAnsiTheme="minorHAnsi" w:cstheme="minorBidi"/>
            <w:noProof/>
            <w:lang w:eastAsia="en-GB"/>
          </w:rPr>
          <w:tab/>
        </w:r>
        <w:r w:rsidR="00B15831" w:rsidRPr="00E902ED">
          <w:rPr>
            <w:rStyle w:val="Hyperlink"/>
            <w:noProof/>
          </w:rPr>
          <w:t>Roles of the Police, Fire &amp; Crime Commissioner and Employees</w:t>
        </w:r>
        <w:r w:rsidR="00B15831">
          <w:rPr>
            <w:noProof/>
            <w:webHidden/>
          </w:rPr>
          <w:tab/>
        </w:r>
        <w:r w:rsidR="00B15831">
          <w:rPr>
            <w:noProof/>
            <w:webHidden/>
          </w:rPr>
          <w:fldChar w:fldCharType="begin"/>
        </w:r>
        <w:r w:rsidR="00B15831">
          <w:rPr>
            <w:noProof/>
            <w:webHidden/>
          </w:rPr>
          <w:instrText xml:space="preserve"> PAGEREF _Toc130990238 \h </w:instrText>
        </w:r>
        <w:r w:rsidR="00B15831">
          <w:rPr>
            <w:noProof/>
            <w:webHidden/>
          </w:rPr>
        </w:r>
        <w:r w:rsidR="00B15831">
          <w:rPr>
            <w:noProof/>
            <w:webHidden/>
          </w:rPr>
          <w:fldChar w:fldCharType="separate"/>
        </w:r>
        <w:r>
          <w:rPr>
            <w:noProof/>
            <w:webHidden/>
          </w:rPr>
          <w:t>5</w:t>
        </w:r>
        <w:r w:rsidR="00B15831">
          <w:rPr>
            <w:noProof/>
            <w:webHidden/>
          </w:rPr>
          <w:fldChar w:fldCharType="end"/>
        </w:r>
      </w:hyperlink>
    </w:p>
    <w:p w14:paraId="1BDDC699" w14:textId="242004CB" w:rsidR="00B15831" w:rsidRDefault="0070245D">
      <w:pPr>
        <w:pStyle w:val="TOC1"/>
        <w:rPr>
          <w:rFonts w:asciiTheme="minorHAnsi" w:eastAsiaTheme="minorEastAsia" w:hAnsiTheme="minorHAnsi" w:cstheme="minorBidi"/>
          <w:noProof/>
          <w:lang w:eastAsia="en-GB"/>
        </w:rPr>
      </w:pPr>
      <w:hyperlink w:anchor="_Toc130990239" w:history="1">
        <w:r w:rsidR="00B15831" w:rsidRPr="00E902ED">
          <w:rPr>
            <w:rStyle w:val="Hyperlink"/>
            <w:noProof/>
          </w:rPr>
          <w:t>8</w:t>
        </w:r>
        <w:r w:rsidR="00B15831">
          <w:rPr>
            <w:rFonts w:asciiTheme="minorHAnsi" w:eastAsiaTheme="minorEastAsia" w:hAnsiTheme="minorHAnsi" w:cstheme="minorBidi"/>
            <w:noProof/>
            <w:lang w:eastAsia="en-GB"/>
          </w:rPr>
          <w:tab/>
        </w:r>
        <w:r w:rsidR="00B15831" w:rsidRPr="00E902ED">
          <w:rPr>
            <w:rStyle w:val="Hyperlink"/>
            <w:noProof/>
          </w:rPr>
          <w:t>Expectations</w:t>
        </w:r>
        <w:r w:rsidR="00B15831">
          <w:rPr>
            <w:noProof/>
            <w:webHidden/>
          </w:rPr>
          <w:tab/>
        </w:r>
        <w:r w:rsidR="00B15831">
          <w:rPr>
            <w:noProof/>
            <w:webHidden/>
          </w:rPr>
          <w:fldChar w:fldCharType="begin"/>
        </w:r>
        <w:r w:rsidR="00B15831">
          <w:rPr>
            <w:noProof/>
            <w:webHidden/>
          </w:rPr>
          <w:instrText xml:space="preserve"> PAGEREF _Toc130990239 \h </w:instrText>
        </w:r>
        <w:r w:rsidR="00B15831">
          <w:rPr>
            <w:noProof/>
            <w:webHidden/>
          </w:rPr>
        </w:r>
        <w:r w:rsidR="00B15831">
          <w:rPr>
            <w:noProof/>
            <w:webHidden/>
          </w:rPr>
          <w:fldChar w:fldCharType="separate"/>
        </w:r>
        <w:r>
          <w:rPr>
            <w:noProof/>
            <w:webHidden/>
          </w:rPr>
          <w:t>6</w:t>
        </w:r>
        <w:r w:rsidR="00B15831">
          <w:rPr>
            <w:noProof/>
            <w:webHidden/>
          </w:rPr>
          <w:fldChar w:fldCharType="end"/>
        </w:r>
      </w:hyperlink>
    </w:p>
    <w:p w14:paraId="26188C4A" w14:textId="61B4E6B9" w:rsidR="00B15831" w:rsidRDefault="0070245D">
      <w:pPr>
        <w:pStyle w:val="TOC1"/>
        <w:rPr>
          <w:rFonts w:asciiTheme="minorHAnsi" w:eastAsiaTheme="minorEastAsia" w:hAnsiTheme="minorHAnsi" w:cstheme="minorBidi"/>
          <w:noProof/>
          <w:lang w:eastAsia="en-GB"/>
        </w:rPr>
      </w:pPr>
      <w:hyperlink w:anchor="_Toc130990240" w:history="1">
        <w:r w:rsidR="00B15831" w:rsidRPr="00E902ED">
          <w:rPr>
            <w:rStyle w:val="Hyperlink"/>
            <w:noProof/>
          </w:rPr>
          <w:t>9</w:t>
        </w:r>
        <w:r w:rsidR="00B15831">
          <w:rPr>
            <w:rFonts w:asciiTheme="minorHAnsi" w:eastAsiaTheme="minorEastAsia" w:hAnsiTheme="minorHAnsi" w:cstheme="minorBidi"/>
            <w:noProof/>
            <w:lang w:eastAsia="en-GB"/>
          </w:rPr>
          <w:tab/>
        </w:r>
        <w:r w:rsidR="00B15831" w:rsidRPr="00E902ED">
          <w:rPr>
            <w:rStyle w:val="Hyperlink"/>
            <w:noProof/>
          </w:rPr>
          <w:t>Procedure for Employees If Things Go Wrong</w:t>
        </w:r>
        <w:r w:rsidR="00B15831">
          <w:rPr>
            <w:noProof/>
            <w:webHidden/>
          </w:rPr>
          <w:tab/>
        </w:r>
        <w:r w:rsidR="00B15831">
          <w:rPr>
            <w:noProof/>
            <w:webHidden/>
          </w:rPr>
          <w:fldChar w:fldCharType="begin"/>
        </w:r>
        <w:r w:rsidR="00B15831">
          <w:rPr>
            <w:noProof/>
            <w:webHidden/>
          </w:rPr>
          <w:instrText xml:space="preserve"> PAGEREF _Toc130990240 \h </w:instrText>
        </w:r>
        <w:r w:rsidR="00B15831">
          <w:rPr>
            <w:noProof/>
            <w:webHidden/>
          </w:rPr>
        </w:r>
        <w:r w:rsidR="00B15831">
          <w:rPr>
            <w:noProof/>
            <w:webHidden/>
          </w:rPr>
          <w:fldChar w:fldCharType="separate"/>
        </w:r>
        <w:r>
          <w:rPr>
            <w:noProof/>
            <w:webHidden/>
          </w:rPr>
          <w:t>7</w:t>
        </w:r>
        <w:r w:rsidR="00B15831">
          <w:rPr>
            <w:noProof/>
            <w:webHidden/>
          </w:rPr>
          <w:fldChar w:fldCharType="end"/>
        </w:r>
      </w:hyperlink>
    </w:p>
    <w:p w14:paraId="16CAA8E9" w14:textId="60F572AE" w:rsidR="00B15831" w:rsidRDefault="0070245D">
      <w:pPr>
        <w:pStyle w:val="TOC1"/>
        <w:rPr>
          <w:rFonts w:asciiTheme="minorHAnsi" w:eastAsiaTheme="minorEastAsia" w:hAnsiTheme="minorHAnsi" w:cstheme="minorBidi"/>
          <w:noProof/>
          <w:lang w:eastAsia="en-GB"/>
        </w:rPr>
      </w:pPr>
      <w:hyperlink w:anchor="_Toc130990241" w:history="1">
        <w:r w:rsidR="00B15831" w:rsidRPr="00E902ED">
          <w:rPr>
            <w:rStyle w:val="Hyperlink"/>
            <w:noProof/>
          </w:rPr>
          <w:t>10</w:t>
        </w:r>
        <w:r w:rsidR="00B15831">
          <w:rPr>
            <w:rFonts w:asciiTheme="minorHAnsi" w:eastAsiaTheme="minorEastAsia" w:hAnsiTheme="minorHAnsi" w:cstheme="minorBidi"/>
            <w:noProof/>
            <w:lang w:eastAsia="en-GB"/>
          </w:rPr>
          <w:tab/>
        </w:r>
        <w:r w:rsidR="00B15831" w:rsidRPr="00E902ED">
          <w:rPr>
            <w:rStyle w:val="Hyperlink"/>
            <w:noProof/>
          </w:rPr>
          <w:t>Procedure for the Police, Fire &amp; Crime Commissioner/Deputy Police, Fire &amp; Crime Commissioner/Appointed Person If Things Go Wrong</w:t>
        </w:r>
        <w:r w:rsidR="00B15831">
          <w:rPr>
            <w:noProof/>
            <w:webHidden/>
          </w:rPr>
          <w:tab/>
        </w:r>
        <w:r w:rsidR="00B15831">
          <w:rPr>
            <w:noProof/>
            <w:webHidden/>
          </w:rPr>
          <w:fldChar w:fldCharType="begin"/>
        </w:r>
        <w:r w:rsidR="00B15831">
          <w:rPr>
            <w:noProof/>
            <w:webHidden/>
          </w:rPr>
          <w:instrText xml:space="preserve"> PAGEREF _Toc130990241 \h </w:instrText>
        </w:r>
        <w:r w:rsidR="00B15831">
          <w:rPr>
            <w:noProof/>
            <w:webHidden/>
          </w:rPr>
        </w:r>
        <w:r w:rsidR="00B15831">
          <w:rPr>
            <w:noProof/>
            <w:webHidden/>
          </w:rPr>
          <w:fldChar w:fldCharType="separate"/>
        </w:r>
        <w:r>
          <w:rPr>
            <w:noProof/>
            <w:webHidden/>
          </w:rPr>
          <w:t>7</w:t>
        </w:r>
        <w:r w:rsidR="00B15831">
          <w:rPr>
            <w:noProof/>
            <w:webHidden/>
          </w:rPr>
          <w:fldChar w:fldCharType="end"/>
        </w:r>
      </w:hyperlink>
    </w:p>
    <w:p w14:paraId="1CEAEF5B" w14:textId="77BEA4B2" w:rsidR="006B32C8" w:rsidRPr="006B32C8" w:rsidRDefault="005274F3" w:rsidP="00914572">
      <w:pPr>
        <w:outlineLvl w:val="0"/>
      </w:pPr>
      <w:r>
        <w:fldChar w:fldCharType="end"/>
      </w:r>
    </w:p>
    <w:p w14:paraId="7BED482D" w14:textId="77777777" w:rsidR="00F318C1" w:rsidRPr="006B32C8" w:rsidRDefault="00F318C1" w:rsidP="00914572">
      <w:pPr>
        <w:sectPr w:rsidR="00F318C1" w:rsidRPr="006B32C8" w:rsidSect="000B0AB4">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135" w:left="1440" w:header="720" w:footer="720" w:gutter="0"/>
          <w:pgNumType w:fmt="lowerRoman" w:start="1"/>
          <w:cols w:space="720"/>
          <w:titlePg/>
          <w:docGrid w:linePitch="360"/>
        </w:sectPr>
      </w:pPr>
    </w:p>
    <w:p w14:paraId="58F6E98C" w14:textId="77777777" w:rsidR="00094788" w:rsidRPr="00795C43" w:rsidRDefault="002F0F65" w:rsidP="0070245D">
      <w:pPr>
        <w:pStyle w:val="Heading1"/>
      </w:pPr>
      <w:bookmarkStart w:id="2" w:name="_Toc130990232"/>
      <w:r w:rsidRPr="00795C43">
        <w:lastRenderedPageBreak/>
        <w:t>Introduction</w:t>
      </w:r>
      <w:bookmarkEnd w:id="2"/>
    </w:p>
    <w:p w14:paraId="6581FDAC" w14:textId="5F5D9F6D" w:rsidR="002C4B6F" w:rsidRDefault="002C4B6F" w:rsidP="002C4B6F">
      <w:pPr>
        <w:pStyle w:val="Heading2"/>
      </w:pPr>
      <w:r>
        <w:t xml:space="preserve"> The relationship between the Police</w:t>
      </w:r>
      <w:r w:rsidR="003B1007">
        <w:t xml:space="preserve">, Fire and </w:t>
      </w:r>
      <w:r>
        <w:t>Crime Commissioner (Commissioner), Deputy Police</w:t>
      </w:r>
      <w:r w:rsidR="003B1007">
        <w:t>, Fire and</w:t>
      </w:r>
      <w:r>
        <w:t xml:space="preserve"> Crime Commissioner (Deputy Commissioner), an Appointed Person (AP) and employees is an essential ingredient in the successful working of this organisation. The relationship within the Office of Cumbria Police</w:t>
      </w:r>
      <w:r w:rsidR="003B1007">
        <w:t xml:space="preserve">, Fire and </w:t>
      </w:r>
      <w:r>
        <w:t>Crime Commissioner (</w:t>
      </w:r>
      <w:r w:rsidR="003B1007">
        <w:t>OPFCC</w:t>
      </w:r>
      <w:r>
        <w:t xml:space="preserve">) is one which is characterised by mutual respect, informality and trust. The Commissioner/Deputy Commissioner/AP and employees of the </w:t>
      </w:r>
      <w:r w:rsidR="00B15831">
        <w:t>OPFCC</w:t>
      </w:r>
      <w:r>
        <w:t xml:space="preserve"> should feel free to speak to one another openly and honestly.  </w:t>
      </w:r>
    </w:p>
    <w:p w14:paraId="771C1613" w14:textId="56884D8F" w:rsidR="005B75EB" w:rsidRPr="00094788" w:rsidRDefault="002C4B6F" w:rsidP="0070136E">
      <w:pPr>
        <w:pStyle w:val="Heading2"/>
      </w:pPr>
      <w:r>
        <w:t xml:space="preserve">Nothing in this Protocol is intended to change this relationship nor relate to officers or employees under the direction and control of the Chief Constable. </w:t>
      </w:r>
    </w:p>
    <w:p w14:paraId="0B87D65C" w14:textId="77777777" w:rsidR="00094788" w:rsidRPr="00094788" w:rsidRDefault="00094788" w:rsidP="0070245D">
      <w:pPr>
        <w:pStyle w:val="Heading1"/>
      </w:pPr>
      <w:bookmarkStart w:id="3" w:name="_Toc130990233"/>
      <w:r w:rsidRPr="00094788">
        <w:t>Aim</w:t>
      </w:r>
      <w:r w:rsidR="004E3F20">
        <w:t>s</w:t>
      </w:r>
      <w:bookmarkEnd w:id="3"/>
    </w:p>
    <w:p w14:paraId="461457B7" w14:textId="05399D64" w:rsidR="0070136E" w:rsidRDefault="0070136E" w:rsidP="0070136E">
      <w:pPr>
        <w:pStyle w:val="Heading2"/>
      </w:pPr>
      <w:r>
        <w:t>The purpose of this Protocol is rather to help the Commissioner/Deputy Commissioner/AP and employees to perform effectively by giving clearer guidance on their respective roles and expectations and about their relationship with each other. The Protocol also gives guidance on what to do on those rare occasions when things might go wrong. Responsibility for the operation of this Protocol in the case of employees lies with the Chief Executive and in the case of the D</w:t>
      </w:r>
      <w:r w:rsidR="00B15831">
        <w:t>eputy Commissioner a</w:t>
      </w:r>
      <w:r>
        <w:t xml:space="preserve">nd AP with the </w:t>
      </w:r>
      <w:r w:rsidR="00B15831">
        <w:t>Commissioner</w:t>
      </w:r>
      <w:r>
        <w:t xml:space="preserve">.  </w:t>
      </w:r>
    </w:p>
    <w:p w14:paraId="1575EF7C" w14:textId="77777777" w:rsidR="0070136E" w:rsidRPr="00094788" w:rsidRDefault="0070136E" w:rsidP="0070136E">
      <w:pPr>
        <w:pStyle w:val="Heading2"/>
      </w:pPr>
      <w:r>
        <w:t>The Protocol must be read and operated in the context of any relevant legislation and national and local Codes of Conduct and any procedure for confidential reporting.</w:t>
      </w:r>
    </w:p>
    <w:p w14:paraId="0C6DCEFE" w14:textId="77777777" w:rsidR="00094788" w:rsidRPr="00094788" w:rsidRDefault="00094788" w:rsidP="0070245D">
      <w:pPr>
        <w:pStyle w:val="Heading1"/>
      </w:pPr>
      <w:bookmarkStart w:id="4" w:name="_Toc130990234"/>
      <w:r w:rsidRPr="00094788">
        <w:t>Scope</w:t>
      </w:r>
      <w:bookmarkEnd w:id="4"/>
    </w:p>
    <w:p w14:paraId="6BAAAF40" w14:textId="32A8AE9D" w:rsidR="00094788" w:rsidRPr="00094788" w:rsidRDefault="00094788" w:rsidP="00914572">
      <w:pPr>
        <w:pStyle w:val="Heading2"/>
        <w:keepNext w:val="0"/>
        <w:keepLines w:val="0"/>
      </w:pPr>
      <w:r w:rsidRPr="00094788">
        <w:t xml:space="preserve">This </w:t>
      </w:r>
      <w:r w:rsidR="002C4B6F">
        <w:t>Protocol</w:t>
      </w:r>
      <w:r w:rsidR="002559D5" w:rsidRPr="00094788">
        <w:t xml:space="preserve"> will</w:t>
      </w:r>
      <w:r w:rsidRPr="00094788">
        <w:t xml:space="preserve"> be applied to all staff employed by the </w:t>
      </w:r>
      <w:r w:rsidR="003B1007">
        <w:t>OPFCC</w:t>
      </w:r>
      <w:r w:rsidR="002C4B6F">
        <w:t>, the Commissioner</w:t>
      </w:r>
      <w:r w:rsidR="006A14D5">
        <w:t>, any appointed</w:t>
      </w:r>
      <w:r w:rsidR="002C4B6F">
        <w:t xml:space="preserve"> Deputy Commissioner</w:t>
      </w:r>
      <w:r w:rsidR="006A14D5">
        <w:t xml:space="preserve"> and Appointed Persons</w:t>
      </w:r>
      <w:r w:rsidRPr="00094788">
        <w:t>.</w:t>
      </w:r>
    </w:p>
    <w:p w14:paraId="0E12274F" w14:textId="77777777" w:rsidR="00914572" w:rsidRPr="000D7C69" w:rsidRDefault="00914572" w:rsidP="0070245D">
      <w:pPr>
        <w:pStyle w:val="Heading1"/>
      </w:pPr>
      <w:bookmarkStart w:id="5" w:name="_Toc403934719"/>
      <w:bookmarkStart w:id="6" w:name="_Toc405460792"/>
      <w:bookmarkStart w:id="7" w:name="_Toc130990235"/>
      <w:r>
        <w:t>Approval</w:t>
      </w:r>
      <w:bookmarkEnd w:id="5"/>
      <w:bookmarkEnd w:id="6"/>
      <w:bookmarkEnd w:id="7"/>
    </w:p>
    <w:p w14:paraId="697ABB51" w14:textId="2BA7D8FD" w:rsidR="00914572" w:rsidRPr="000D7C69" w:rsidRDefault="00914572" w:rsidP="00914572">
      <w:pPr>
        <w:pStyle w:val="Heading2"/>
        <w:keepNext w:val="0"/>
        <w:keepLines w:val="0"/>
      </w:pPr>
      <w:r w:rsidRPr="0077425F">
        <w:t xml:space="preserve">The </w:t>
      </w:r>
      <w:r w:rsidR="003B1007">
        <w:t>OPFCC</w:t>
      </w:r>
      <w:r w:rsidR="001916F1" w:rsidRPr="0077425F">
        <w:t xml:space="preserve"> Executive team</w:t>
      </w:r>
      <w:r w:rsidRPr="0077425F">
        <w:t xml:space="preserve"> is responsible</w:t>
      </w:r>
      <w:r>
        <w:t xml:space="preserve"> for the approval of this policy.</w:t>
      </w:r>
    </w:p>
    <w:p w14:paraId="2471066B" w14:textId="77777777" w:rsidR="00094788" w:rsidRPr="00094788" w:rsidRDefault="00117468" w:rsidP="0070245D">
      <w:pPr>
        <w:pStyle w:val="Heading1"/>
      </w:pPr>
      <w:bookmarkStart w:id="8" w:name="_Toc130990236"/>
      <w:r w:rsidRPr="00094788">
        <w:t>Guiding principles</w:t>
      </w:r>
      <w:bookmarkEnd w:id="8"/>
    </w:p>
    <w:p w14:paraId="1F0FF13E" w14:textId="5C07065D" w:rsidR="00094788" w:rsidRPr="00094788" w:rsidRDefault="00A802D7" w:rsidP="00914572">
      <w:pPr>
        <w:pStyle w:val="Heading2"/>
        <w:keepNext w:val="0"/>
        <w:keepLines w:val="0"/>
      </w:pPr>
      <w:r>
        <w:rPr>
          <w:b/>
        </w:rPr>
        <w:t>Legal o</w:t>
      </w:r>
      <w:r w:rsidR="00094788" w:rsidRPr="002F0F65">
        <w:rPr>
          <w:b/>
        </w:rPr>
        <w:t>bligations</w:t>
      </w:r>
      <w:r w:rsidR="002F0F65">
        <w:t xml:space="preserve">: </w:t>
      </w:r>
      <w:r w:rsidR="00311A8C">
        <w:t>t</w:t>
      </w:r>
      <w:r w:rsidR="00094788" w:rsidRPr="00094788">
        <w:t xml:space="preserve">he </w:t>
      </w:r>
      <w:r w:rsidR="003B1007">
        <w:t>OPFCC</w:t>
      </w:r>
      <w:r w:rsidR="00094788" w:rsidRPr="00094788">
        <w:t xml:space="preserve"> acknowledges that it must comply with the law. </w:t>
      </w:r>
    </w:p>
    <w:p w14:paraId="41A69E1B" w14:textId="1E317C27" w:rsidR="00094788" w:rsidRPr="00094788" w:rsidRDefault="00A802D7" w:rsidP="00914572">
      <w:pPr>
        <w:pStyle w:val="Heading2"/>
        <w:keepNext w:val="0"/>
        <w:keepLines w:val="0"/>
      </w:pPr>
      <w:r>
        <w:rPr>
          <w:b/>
        </w:rPr>
        <w:t>Equal o</w:t>
      </w:r>
      <w:r w:rsidR="00094788" w:rsidRPr="002F0F65">
        <w:rPr>
          <w:b/>
        </w:rPr>
        <w:t>pportunities</w:t>
      </w:r>
      <w:r w:rsidR="002F0F65">
        <w:t xml:space="preserve">: </w:t>
      </w:r>
      <w:r w:rsidR="00311A8C">
        <w:t>t</w:t>
      </w:r>
      <w:r w:rsidR="00094788" w:rsidRPr="00094788">
        <w:t xml:space="preserve">he </w:t>
      </w:r>
      <w:r w:rsidR="003B1007">
        <w:t>OPFCC</w:t>
      </w:r>
      <w:r w:rsidR="00094788" w:rsidRPr="00094788">
        <w:t xml:space="preserve"> is firmly committed to equal opportunities for all employees and will comply with all relevant legislation.  The </w:t>
      </w:r>
      <w:r w:rsidR="003B1007">
        <w:t>OPFCC</w:t>
      </w:r>
      <w:r w:rsidR="00094788" w:rsidRPr="00094788">
        <w:t xml:space="preserve"> will ensure the promotion of equality in all aspects of its </w:t>
      </w:r>
      <w:r w:rsidR="00EA66C3">
        <w:t>operation</w:t>
      </w:r>
      <w:r w:rsidR="00094788" w:rsidRPr="00094788">
        <w:t xml:space="preserve">.  The </w:t>
      </w:r>
      <w:r w:rsidR="003B1007">
        <w:t>OPFCC</w:t>
      </w:r>
      <w:r w:rsidR="00094788" w:rsidRPr="00094788">
        <w:t xml:space="preserve"> commits to consistency of treatment and fairness in the </w:t>
      </w:r>
      <w:r w:rsidR="00EA66C3">
        <w:t>application</w:t>
      </w:r>
      <w:r w:rsidR="00094788" w:rsidRPr="00094788">
        <w:t xml:space="preserve"> of its </w:t>
      </w:r>
      <w:r w:rsidR="005B052C">
        <w:t>Code of Conduct</w:t>
      </w:r>
      <w:r w:rsidR="00094788" w:rsidRPr="00094788">
        <w:t>.</w:t>
      </w:r>
    </w:p>
    <w:p w14:paraId="300C4FB2" w14:textId="351666DF" w:rsidR="00094788" w:rsidRDefault="00A802D7" w:rsidP="00914572">
      <w:pPr>
        <w:pStyle w:val="Heading2"/>
        <w:keepNext w:val="0"/>
        <w:keepLines w:val="0"/>
      </w:pPr>
      <w:r>
        <w:rPr>
          <w:b/>
        </w:rPr>
        <w:t>Commitment to e</w:t>
      </w:r>
      <w:r w:rsidR="00094788" w:rsidRPr="002F0F65">
        <w:rPr>
          <w:b/>
        </w:rPr>
        <w:t>mployees</w:t>
      </w:r>
      <w:r w:rsidR="002F0F65">
        <w:t xml:space="preserve">: </w:t>
      </w:r>
      <w:r w:rsidR="00311A8C">
        <w:t>t</w:t>
      </w:r>
      <w:r w:rsidR="00094788" w:rsidRPr="00094788">
        <w:t xml:space="preserve">he </w:t>
      </w:r>
      <w:r w:rsidR="003B1007">
        <w:t>OPFCC</w:t>
      </w:r>
      <w:r w:rsidR="00094788" w:rsidRPr="00094788">
        <w:t xml:space="preserve"> recognises that its employees are their most important asset and values their commitment, support and goodwill.  The </w:t>
      </w:r>
      <w:r w:rsidR="003B1007">
        <w:t>OPFCC</w:t>
      </w:r>
      <w:r w:rsidR="00094788" w:rsidRPr="00094788">
        <w:t xml:space="preserve"> provides </w:t>
      </w:r>
      <w:r w:rsidR="002C4B6F">
        <w:t xml:space="preserve">this Protocol </w:t>
      </w:r>
      <w:r w:rsidR="005B052C">
        <w:t xml:space="preserve"> </w:t>
      </w:r>
      <w:r w:rsidR="00094788" w:rsidRPr="00094788">
        <w:t xml:space="preserve">to ensure that employees </w:t>
      </w:r>
      <w:r w:rsidR="005B052C">
        <w:t>understand the expectations of them in carrying out the duties of their role</w:t>
      </w:r>
      <w:r w:rsidR="00BE63F9">
        <w:t xml:space="preserve"> and fulfilling their contract of employment</w:t>
      </w:r>
      <w:r w:rsidR="005F0E37">
        <w:t>.</w:t>
      </w:r>
    </w:p>
    <w:p w14:paraId="3775454A" w14:textId="77777777" w:rsidR="00B15831" w:rsidRDefault="00B15831" w:rsidP="00B15831">
      <w:pPr>
        <w:pStyle w:val="Heading2"/>
        <w:keepNext w:val="0"/>
        <w:keepLines w:val="0"/>
        <w:numPr>
          <w:ilvl w:val="0"/>
          <w:numId w:val="0"/>
        </w:numPr>
      </w:pPr>
    </w:p>
    <w:p w14:paraId="56E62D97" w14:textId="77777777" w:rsidR="0070136E" w:rsidRPr="00094788" w:rsidRDefault="0070136E" w:rsidP="0070136E">
      <w:pPr>
        <w:pStyle w:val="Heading2"/>
        <w:keepNext w:val="0"/>
        <w:keepLines w:val="0"/>
        <w:numPr>
          <w:ilvl w:val="0"/>
          <w:numId w:val="0"/>
        </w:numPr>
        <w:ind w:left="576"/>
      </w:pPr>
    </w:p>
    <w:p w14:paraId="635A29FE" w14:textId="77777777" w:rsidR="00094788" w:rsidRDefault="00117468" w:rsidP="0070245D">
      <w:pPr>
        <w:pStyle w:val="Heading1"/>
        <w:rPr>
          <w:lang w:val="en-US"/>
        </w:rPr>
      </w:pPr>
      <w:bookmarkStart w:id="9" w:name="_Toc130990237"/>
      <w:r w:rsidRPr="00094788">
        <w:rPr>
          <w:lang w:val="en-US"/>
        </w:rPr>
        <w:t>Responsibilities</w:t>
      </w:r>
      <w:bookmarkEnd w:id="9"/>
    </w:p>
    <w:p w14:paraId="1407038C" w14:textId="7DD972EA" w:rsidR="00136357" w:rsidRPr="00B15831" w:rsidRDefault="00136357" w:rsidP="00914572">
      <w:pPr>
        <w:pStyle w:val="Heading2"/>
        <w:keepNext w:val="0"/>
        <w:keepLines w:val="0"/>
        <w:rPr>
          <w:lang w:val="en-US"/>
        </w:rPr>
      </w:pPr>
      <w:r w:rsidRPr="00B15831">
        <w:rPr>
          <w:lang w:val="en-US"/>
        </w:rPr>
        <w:lastRenderedPageBreak/>
        <w:t>The Chief Executive is responsible for ensuring that:</w:t>
      </w:r>
    </w:p>
    <w:p w14:paraId="693F9CFE" w14:textId="7F665737" w:rsidR="00136357" w:rsidRPr="00B15831" w:rsidRDefault="00136357" w:rsidP="00136357">
      <w:pPr>
        <w:pStyle w:val="Heading3"/>
        <w:numPr>
          <w:ilvl w:val="0"/>
          <w:numId w:val="7"/>
        </w:numPr>
        <w:ind w:left="993" w:hanging="426"/>
        <w:rPr>
          <w:lang w:val="en-US"/>
        </w:rPr>
      </w:pPr>
      <w:r w:rsidRPr="00B15831">
        <w:rPr>
          <w:lang w:val="en-US"/>
        </w:rPr>
        <w:t>The Commissioner</w:t>
      </w:r>
      <w:r w:rsidR="006A14D5" w:rsidRPr="00B15831">
        <w:rPr>
          <w:lang w:val="en-US"/>
        </w:rPr>
        <w:t xml:space="preserve">, </w:t>
      </w:r>
      <w:r w:rsidRPr="00B15831">
        <w:rPr>
          <w:lang w:val="en-US"/>
        </w:rPr>
        <w:t xml:space="preserve">Deputy Commissioner </w:t>
      </w:r>
      <w:r w:rsidR="006A14D5" w:rsidRPr="00B15831">
        <w:rPr>
          <w:lang w:val="en-US"/>
        </w:rPr>
        <w:t xml:space="preserve">and any Appointed Persons </w:t>
      </w:r>
      <w:r w:rsidRPr="00B15831">
        <w:rPr>
          <w:lang w:val="en-US"/>
        </w:rPr>
        <w:t xml:space="preserve">are aware of and understsand the Protocol and carry out their roles in accordance with it. </w:t>
      </w:r>
    </w:p>
    <w:p w14:paraId="1509D64F" w14:textId="271EF23C" w:rsidR="00094788" w:rsidRPr="00094788" w:rsidRDefault="00094788" w:rsidP="00914572">
      <w:pPr>
        <w:pStyle w:val="Heading2"/>
        <w:keepNext w:val="0"/>
        <w:keepLines w:val="0"/>
        <w:rPr>
          <w:lang w:val="en-US"/>
        </w:rPr>
      </w:pPr>
      <w:r w:rsidRPr="00094788">
        <w:rPr>
          <w:lang w:val="en-US"/>
        </w:rPr>
        <w:t>Managers are responsible for ensuring that</w:t>
      </w:r>
      <w:r w:rsidR="00117468">
        <w:rPr>
          <w:lang w:val="en-US"/>
        </w:rPr>
        <w:t>:</w:t>
      </w:r>
    </w:p>
    <w:p w14:paraId="356F50CB" w14:textId="2BFB2938" w:rsidR="00094788" w:rsidRPr="00FA5B3E" w:rsidRDefault="00FA5B3E" w:rsidP="00914572">
      <w:pPr>
        <w:pStyle w:val="Heading2"/>
        <w:keepNext w:val="0"/>
        <w:keepLines w:val="0"/>
        <w:numPr>
          <w:ilvl w:val="0"/>
          <w:numId w:val="2"/>
        </w:numPr>
        <w:spacing w:before="0" w:after="0"/>
        <w:ind w:left="935" w:hanging="357"/>
        <w:rPr>
          <w:lang w:val="en-US"/>
        </w:rPr>
      </w:pPr>
      <w:r>
        <w:rPr>
          <w:lang w:val="en-US"/>
        </w:rPr>
        <w:t xml:space="preserve">Employees are aware of and understand the </w:t>
      </w:r>
      <w:r w:rsidR="0070136E">
        <w:rPr>
          <w:lang w:val="en-US"/>
        </w:rPr>
        <w:t>Protocol</w:t>
      </w:r>
      <w:r w:rsidR="00BE63F9">
        <w:rPr>
          <w:lang w:val="en-US"/>
        </w:rPr>
        <w:t xml:space="preserve"> and carry out their duties and responsibilities in accordance with it.</w:t>
      </w:r>
    </w:p>
    <w:p w14:paraId="0A7B4927" w14:textId="77777777" w:rsidR="00094788" w:rsidRPr="00094788" w:rsidRDefault="00094788" w:rsidP="00914572">
      <w:pPr>
        <w:pStyle w:val="Heading2"/>
        <w:keepNext w:val="0"/>
        <w:keepLines w:val="0"/>
      </w:pPr>
      <w:r w:rsidRPr="00094788">
        <w:t>Employees are responsible for ensuring t</w:t>
      </w:r>
      <w:r w:rsidR="00117468">
        <w:t>hat:</w:t>
      </w:r>
    </w:p>
    <w:p w14:paraId="36B202A2" w14:textId="24892578" w:rsidR="00FA5B3E" w:rsidRDefault="00FA5B3E" w:rsidP="00914572">
      <w:pPr>
        <w:pStyle w:val="Heading2"/>
        <w:keepNext w:val="0"/>
        <w:keepLines w:val="0"/>
        <w:numPr>
          <w:ilvl w:val="0"/>
          <w:numId w:val="3"/>
        </w:numPr>
        <w:spacing w:before="0" w:after="0"/>
        <w:ind w:left="935" w:hanging="357"/>
        <w:rPr>
          <w:lang w:val="en-US"/>
        </w:rPr>
      </w:pPr>
      <w:r>
        <w:rPr>
          <w:lang w:val="en-US"/>
        </w:rPr>
        <w:t>They understand and commit to the expectations of carrying out their duties</w:t>
      </w:r>
      <w:r w:rsidR="00BE63F9">
        <w:rPr>
          <w:lang w:val="en-US"/>
        </w:rPr>
        <w:t xml:space="preserve"> and responsibilities</w:t>
      </w:r>
      <w:r>
        <w:rPr>
          <w:lang w:val="en-US"/>
        </w:rPr>
        <w:t xml:space="preserve"> in accordance with the </w:t>
      </w:r>
      <w:r w:rsidR="0070136E">
        <w:rPr>
          <w:lang w:val="en-US"/>
        </w:rPr>
        <w:t>Protocol</w:t>
      </w:r>
      <w:r>
        <w:rPr>
          <w:lang w:val="en-US"/>
        </w:rPr>
        <w:t>.</w:t>
      </w:r>
    </w:p>
    <w:p w14:paraId="661BD3CC" w14:textId="77777777" w:rsidR="00F74CA6" w:rsidRDefault="00F74CA6" w:rsidP="00417D42">
      <w:pPr>
        <w:pStyle w:val="Heading2"/>
        <w:keepNext w:val="0"/>
        <w:keepLines w:val="0"/>
        <w:numPr>
          <w:ilvl w:val="0"/>
          <w:numId w:val="0"/>
        </w:numPr>
        <w:spacing w:before="0" w:after="0"/>
        <w:rPr>
          <w:lang w:val="en-US"/>
        </w:rPr>
      </w:pPr>
    </w:p>
    <w:p w14:paraId="549915DF" w14:textId="676D316E" w:rsidR="00D805F4" w:rsidRPr="00A7045D" w:rsidRDefault="0070136E" w:rsidP="0070245D">
      <w:pPr>
        <w:pStyle w:val="Heading1"/>
        <w:rPr>
          <w:lang w:val="en-US"/>
        </w:rPr>
      </w:pPr>
      <w:bookmarkStart w:id="10" w:name="_Toc130990238"/>
      <w:r>
        <w:t>Roles of the Police</w:t>
      </w:r>
      <w:r w:rsidR="00B15831">
        <w:t>, Fire</w:t>
      </w:r>
      <w:r>
        <w:t xml:space="preserve"> &amp; Crime Commissioner and Employees</w:t>
      </w:r>
      <w:bookmarkEnd w:id="10"/>
      <w:r>
        <w:t xml:space="preserve"> </w:t>
      </w:r>
    </w:p>
    <w:p w14:paraId="524DC97A" w14:textId="3FB21991" w:rsidR="0070136E" w:rsidRDefault="0070136E" w:rsidP="009C6CCD">
      <w:pPr>
        <w:pStyle w:val="Heading2"/>
        <w:ind w:left="709" w:hanging="709"/>
      </w:pPr>
      <w:r>
        <w:t xml:space="preserve">The Commissioner, Deputy Commissioner, Appointed Persons and employees </w:t>
      </w:r>
      <w:r w:rsidRPr="009C6CCD">
        <w:t xml:space="preserve">are </w:t>
      </w:r>
      <w:r w:rsidR="00E66B46" w:rsidRPr="009C6CCD">
        <w:t xml:space="preserve">appointed to serve </w:t>
      </w:r>
      <w:r w:rsidRPr="009C6CCD">
        <w:t>the public</w:t>
      </w:r>
      <w:r w:rsidR="00B85FD3" w:rsidRPr="009C6CCD">
        <w:t>.  T</w:t>
      </w:r>
      <w:r w:rsidRPr="009C6CCD">
        <w:t>hey are indispensable to one another</w:t>
      </w:r>
      <w:r w:rsidR="00B85FD3" w:rsidRPr="009C6CCD">
        <w:t xml:space="preserve"> b</w:t>
      </w:r>
      <w:r w:rsidRPr="009C6CCD">
        <w:t>ut their respo</w:t>
      </w:r>
      <w:r>
        <w:t>nsibilities are distinct. The Commissioner/ Deputy Commissioner / Appointed Person are responsible to the public and serve only so long as their term of office lasts.</w:t>
      </w:r>
    </w:p>
    <w:p w14:paraId="0D3740CA" w14:textId="074310E7" w:rsidR="0070136E" w:rsidRDefault="0070136E" w:rsidP="009C6CCD">
      <w:pPr>
        <w:pStyle w:val="Heading2"/>
        <w:ind w:left="709" w:hanging="709"/>
      </w:pPr>
      <w:r>
        <w:t xml:space="preserve">Employees are responsible to the </w:t>
      </w:r>
      <w:r w:rsidR="003B1007">
        <w:t>OPFCC</w:t>
      </w:r>
      <w:r>
        <w:t>. Their job is to give advice to the Commissioner/Deputy Commissioner/Appointed Person whilst carrying out the Commissioner</w:t>
      </w:r>
      <w:r w:rsidR="003B1007">
        <w:t>’s</w:t>
      </w:r>
      <w:r>
        <w:t xml:space="preserve"> work under the direction and control of the </w:t>
      </w:r>
      <w:r w:rsidR="003B1007">
        <w:t>OPFCC</w:t>
      </w:r>
      <w:r>
        <w:t xml:space="preserve"> Chief Executive.</w:t>
      </w:r>
    </w:p>
    <w:p w14:paraId="54EC6BC3" w14:textId="28EF242C" w:rsidR="0070136E" w:rsidRDefault="0070136E" w:rsidP="009C6CCD">
      <w:pPr>
        <w:pStyle w:val="Heading2"/>
        <w:ind w:left="709" w:hanging="709"/>
      </w:pPr>
      <w:r>
        <w:t>Mutual respect between the Commissioner/Deputy Commissioner/Appointed Person and employees is essential to good local governance and successful public administration.</w:t>
      </w:r>
    </w:p>
    <w:p w14:paraId="7A037AEC" w14:textId="2FC104F2" w:rsidR="0070136E" w:rsidRDefault="0070136E" w:rsidP="009C6CCD">
      <w:pPr>
        <w:pStyle w:val="Heading2"/>
        <w:ind w:left="709" w:hanging="709"/>
      </w:pPr>
      <w:r>
        <w:t>Subject to the overriding legal duties of the Commissioner for oversight of policing, as framed in the Police Reform and Social Responsibility Act 2011, the Commissioner/Deputy Commissioner have three main areas of responsibility:</w:t>
      </w:r>
    </w:p>
    <w:p w14:paraId="728FB1E2" w14:textId="3ADBD313" w:rsidR="0070136E" w:rsidRDefault="0070136E" w:rsidP="0070136E">
      <w:pPr>
        <w:pStyle w:val="Heading2"/>
        <w:numPr>
          <w:ilvl w:val="1"/>
          <w:numId w:val="6"/>
        </w:numPr>
        <w:ind w:left="1134" w:hanging="283"/>
      </w:pPr>
      <w:r>
        <w:t xml:space="preserve">determining the policy of the </w:t>
      </w:r>
      <w:r w:rsidR="003B1007">
        <w:t>OPFCC</w:t>
      </w:r>
      <w:r>
        <w:t xml:space="preserve"> and giving it leadership;</w:t>
      </w:r>
    </w:p>
    <w:p w14:paraId="0DA81893" w14:textId="3B25C1A4" w:rsidR="0070136E" w:rsidRDefault="0070136E" w:rsidP="0070136E">
      <w:pPr>
        <w:pStyle w:val="Heading2"/>
        <w:numPr>
          <w:ilvl w:val="1"/>
          <w:numId w:val="6"/>
        </w:numPr>
        <w:ind w:left="1134" w:hanging="283"/>
      </w:pPr>
      <w:r>
        <w:t xml:space="preserve">representing the </w:t>
      </w:r>
      <w:r w:rsidR="003B1007">
        <w:t>OPFCC</w:t>
      </w:r>
      <w:r>
        <w:t xml:space="preserve"> externally; and</w:t>
      </w:r>
    </w:p>
    <w:p w14:paraId="04C3816B" w14:textId="3282773D" w:rsidR="0070136E" w:rsidRDefault="0070136E" w:rsidP="0070136E">
      <w:pPr>
        <w:pStyle w:val="Heading2"/>
        <w:numPr>
          <w:ilvl w:val="1"/>
          <w:numId w:val="6"/>
        </w:numPr>
        <w:ind w:left="1134" w:hanging="283"/>
      </w:pPr>
      <w:r>
        <w:t>acting as advocates on behalf of the public of Cumbria in matters affecting the legal responsibilities of the Commissioner.</w:t>
      </w:r>
    </w:p>
    <w:p w14:paraId="16D4EE67" w14:textId="628BDE8E" w:rsidR="00136357" w:rsidRDefault="00136357">
      <w:pPr>
        <w:spacing w:line="240" w:lineRule="auto"/>
        <w:jc w:val="left"/>
        <w:rPr>
          <w:rFonts w:eastAsia="Times New Roman"/>
          <w:bCs/>
          <w:szCs w:val="26"/>
        </w:rPr>
      </w:pPr>
      <w:r>
        <w:br w:type="page"/>
      </w:r>
    </w:p>
    <w:p w14:paraId="2AE5CA93" w14:textId="77777777" w:rsidR="00136357" w:rsidRDefault="00136357" w:rsidP="00136357">
      <w:pPr>
        <w:pStyle w:val="Heading2"/>
        <w:numPr>
          <w:ilvl w:val="0"/>
          <w:numId w:val="0"/>
        </w:numPr>
        <w:ind w:left="1134"/>
      </w:pPr>
    </w:p>
    <w:p w14:paraId="54DDFD8C" w14:textId="62F6162D" w:rsidR="00DF3A53" w:rsidRPr="00B06AA4" w:rsidRDefault="00332467" w:rsidP="009C6CCD">
      <w:pPr>
        <w:pStyle w:val="Heading2"/>
        <w:ind w:left="709" w:hanging="709"/>
      </w:pPr>
      <w:r>
        <w:rPr>
          <w:sz w:val="23"/>
          <w:szCs w:val="23"/>
        </w:rPr>
        <w:t>The role of employees is to give advice and information to the Commissioner/Deputy Commissioner/Appointed Person and to implement the policies determined by the Commissioner for Cumbria. Certain employees e.g. Monitoring Officer, Chief Financ</w:t>
      </w:r>
      <w:r w:rsidR="009C6CCD">
        <w:rPr>
          <w:sz w:val="23"/>
          <w:szCs w:val="23"/>
        </w:rPr>
        <w:t>e</w:t>
      </w:r>
      <w:r>
        <w:rPr>
          <w:sz w:val="23"/>
          <w:szCs w:val="23"/>
        </w:rPr>
        <w:t xml:space="preserve"> Officer (Section 151 Officer) and </w:t>
      </w:r>
      <w:r w:rsidR="006A14D5">
        <w:rPr>
          <w:sz w:val="23"/>
          <w:szCs w:val="23"/>
        </w:rPr>
        <w:t xml:space="preserve">the </w:t>
      </w:r>
      <w:r>
        <w:rPr>
          <w:sz w:val="23"/>
          <w:szCs w:val="23"/>
        </w:rPr>
        <w:t xml:space="preserve">Statutory Chief Officers have responsibilities in law over and above their obligations to the </w:t>
      </w:r>
      <w:r w:rsidR="003B1007">
        <w:rPr>
          <w:sz w:val="23"/>
          <w:szCs w:val="23"/>
        </w:rPr>
        <w:t>OPFCC</w:t>
      </w:r>
      <w:r>
        <w:rPr>
          <w:sz w:val="23"/>
          <w:szCs w:val="23"/>
        </w:rPr>
        <w:t xml:space="preserve"> that they must be allowed to discharge.</w:t>
      </w:r>
    </w:p>
    <w:p w14:paraId="07A6F2CB" w14:textId="77777777" w:rsidR="00B06AA4" w:rsidRPr="00332467" w:rsidRDefault="00B06AA4" w:rsidP="00B06AA4">
      <w:pPr>
        <w:pStyle w:val="Heading2"/>
        <w:numPr>
          <w:ilvl w:val="0"/>
          <w:numId w:val="0"/>
        </w:numPr>
        <w:ind w:left="576"/>
      </w:pPr>
    </w:p>
    <w:p w14:paraId="34BE0531" w14:textId="31893E5E" w:rsidR="00D805F4" w:rsidRPr="00D805F4" w:rsidRDefault="00332467" w:rsidP="0070245D">
      <w:pPr>
        <w:pStyle w:val="Heading1"/>
      </w:pPr>
      <w:bookmarkStart w:id="11" w:name="_Toc130990239"/>
      <w:r>
        <w:t>Expectations</w:t>
      </w:r>
      <w:bookmarkEnd w:id="11"/>
    </w:p>
    <w:p w14:paraId="4B47C874" w14:textId="5753C603" w:rsidR="00332467" w:rsidRDefault="00332467" w:rsidP="00332467">
      <w:pPr>
        <w:pStyle w:val="Heading2"/>
      </w:pPr>
      <w:r>
        <w:t>The Commissioner/Deputy Commissioner/ Appointed Person can expect from employees:</w:t>
      </w:r>
    </w:p>
    <w:p w14:paraId="1BE1F25E" w14:textId="55BEF787" w:rsidR="00332467" w:rsidRDefault="00332467" w:rsidP="00332467">
      <w:pPr>
        <w:pStyle w:val="Heading2"/>
        <w:numPr>
          <w:ilvl w:val="0"/>
          <w:numId w:val="0"/>
        </w:numPr>
        <w:ind w:left="993" w:hanging="426"/>
      </w:pPr>
      <w:r>
        <w:t xml:space="preserve">(a) </w:t>
      </w:r>
      <w:r>
        <w:tab/>
        <w:t xml:space="preserve">A commitment to the </w:t>
      </w:r>
      <w:r w:rsidR="003B1007">
        <w:t>OPFCC</w:t>
      </w:r>
      <w:r>
        <w:t xml:space="preserve"> as a whole and not to any political group</w:t>
      </w:r>
    </w:p>
    <w:p w14:paraId="461BCD06" w14:textId="556707DA" w:rsidR="00332467" w:rsidRDefault="00332467" w:rsidP="00332467">
      <w:pPr>
        <w:pStyle w:val="Heading2"/>
        <w:numPr>
          <w:ilvl w:val="0"/>
          <w:numId w:val="0"/>
        </w:numPr>
        <w:ind w:left="993" w:hanging="426"/>
      </w:pPr>
      <w:r>
        <w:t xml:space="preserve">(b) </w:t>
      </w:r>
      <w:r>
        <w:tab/>
        <w:t>A working partnership</w:t>
      </w:r>
    </w:p>
    <w:p w14:paraId="339546F5" w14:textId="6CA50F22" w:rsidR="00332467" w:rsidRDefault="00332467" w:rsidP="00332467">
      <w:pPr>
        <w:pStyle w:val="Heading2"/>
        <w:numPr>
          <w:ilvl w:val="0"/>
          <w:numId w:val="0"/>
        </w:numPr>
        <w:ind w:left="993" w:hanging="426"/>
      </w:pPr>
      <w:r>
        <w:t xml:space="preserve">(c) </w:t>
      </w:r>
      <w:r>
        <w:tab/>
        <w:t>An understanding of and support for respective roles, workloads and pressures</w:t>
      </w:r>
    </w:p>
    <w:p w14:paraId="00CFEE70" w14:textId="13427C7F" w:rsidR="00332467" w:rsidRDefault="00332467" w:rsidP="00332467">
      <w:pPr>
        <w:pStyle w:val="Heading2"/>
        <w:numPr>
          <w:ilvl w:val="0"/>
          <w:numId w:val="0"/>
        </w:numPr>
        <w:ind w:left="993" w:hanging="426"/>
      </w:pPr>
      <w:r>
        <w:t xml:space="preserve">(d) </w:t>
      </w:r>
      <w:r>
        <w:tab/>
        <w:t>Timely response to enquiries and complaints</w:t>
      </w:r>
    </w:p>
    <w:p w14:paraId="43FAF277" w14:textId="78AED266" w:rsidR="00332467" w:rsidRDefault="00332467" w:rsidP="00332467">
      <w:pPr>
        <w:pStyle w:val="Heading2"/>
        <w:numPr>
          <w:ilvl w:val="0"/>
          <w:numId w:val="0"/>
        </w:numPr>
        <w:ind w:left="993" w:hanging="426"/>
      </w:pPr>
      <w:r>
        <w:t xml:space="preserve">(e) </w:t>
      </w:r>
      <w:r>
        <w:tab/>
        <w:t>Professional advice, not influenced by political views, partiality or preference, which does not compromise the political neutrality of employees.</w:t>
      </w:r>
    </w:p>
    <w:p w14:paraId="0D34866B" w14:textId="65CA9115" w:rsidR="00332467" w:rsidRDefault="00332467" w:rsidP="00332467">
      <w:pPr>
        <w:pStyle w:val="Heading2"/>
        <w:numPr>
          <w:ilvl w:val="0"/>
          <w:numId w:val="0"/>
        </w:numPr>
        <w:ind w:left="993" w:hanging="426"/>
      </w:pPr>
      <w:r>
        <w:t xml:space="preserve">(f) </w:t>
      </w:r>
      <w:r>
        <w:tab/>
        <w:t>Regular, up-to-date information on matters and to an extent that can reasonably be considered appropriate, proportionate and relevant to their needs, having regard to any individual responsibilities that they have and positions that they hold.</w:t>
      </w:r>
    </w:p>
    <w:p w14:paraId="459808E6" w14:textId="272CC08D" w:rsidR="0077425F" w:rsidRDefault="00332467" w:rsidP="00332467">
      <w:pPr>
        <w:pStyle w:val="Heading2"/>
        <w:keepNext w:val="0"/>
        <w:keepLines w:val="0"/>
        <w:numPr>
          <w:ilvl w:val="0"/>
          <w:numId w:val="0"/>
        </w:numPr>
        <w:ind w:left="993" w:hanging="426"/>
      </w:pPr>
      <w:r>
        <w:t xml:space="preserve">(g) </w:t>
      </w:r>
      <w:r>
        <w:tab/>
        <w:t>Awareness of and sensitivity to the political environment</w:t>
      </w:r>
    </w:p>
    <w:p w14:paraId="4E8F31FF" w14:textId="7AE3A69A" w:rsidR="00332467" w:rsidRDefault="00332467" w:rsidP="00332467">
      <w:pPr>
        <w:pStyle w:val="Heading2"/>
        <w:numPr>
          <w:ilvl w:val="0"/>
          <w:numId w:val="0"/>
        </w:numPr>
        <w:ind w:left="993" w:hanging="426"/>
      </w:pPr>
      <w:r>
        <w:t xml:space="preserve">(h) </w:t>
      </w:r>
      <w:r>
        <w:tab/>
        <w:t>Respect, dignity and courtesy</w:t>
      </w:r>
    </w:p>
    <w:p w14:paraId="667DD468" w14:textId="0A7B69CB" w:rsidR="00332467" w:rsidRDefault="00332467" w:rsidP="00332467">
      <w:pPr>
        <w:pStyle w:val="Heading2"/>
        <w:numPr>
          <w:ilvl w:val="0"/>
          <w:numId w:val="0"/>
        </w:numPr>
        <w:ind w:left="993" w:hanging="426"/>
      </w:pPr>
      <w:r>
        <w:t xml:space="preserve">(i) </w:t>
      </w:r>
      <w:r>
        <w:tab/>
        <w:t>Training and development in order to carry out their role effectively</w:t>
      </w:r>
    </w:p>
    <w:p w14:paraId="044A92A5" w14:textId="3B96505C" w:rsidR="00332467" w:rsidRDefault="00332467" w:rsidP="00332467">
      <w:pPr>
        <w:pStyle w:val="Heading2"/>
        <w:numPr>
          <w:ilvl w:val="0"/>
          <w:numId w:val="0"/>
        </w:numPr>
        <w:ind w:left="993" w:hanging="426"/>
      </w:pPr>
      <w:r>
        <w:t xml:space="preserve">(j) </w:t>
      </w:r>
      <w:r>
        <w:tab/>
        <w:t>Integrity, mutual support and appropriate confidentiality</w:t>
      </w:r>
    </w:p>
    <w:p w14:paraId="3BE876E5" w14:textId="1095BB6E" w:rsidR="00332467" w:rsidRDefault="00332467" w:rsidP="00332467">
      <w:pPr>
        <w:pStyle w:val="Heading2"/>
        <w:numPr>
          <w:ilvl w:val="0"/>
          <w:numId w:val="0"/>
        </w:numPr>
        <w:ind w:left="993" w:hanging="426"/>
      </w:pPr>
      <w:r>
        <w:t xml:space="preserve">(k) </w:t>
      </w:r>
      <w:r>
        <w:tab/>
        <w:t>Not to have personal issues raised with them by employees outside the agreed procedures</w:t>
      </w:r>
    </w:p>
    <w:p w14:paraId="6025F672" w14:textId="77777777" w:rsidR="00332467" w:rsidRDefault="00332467" w:rsidP="00332467">
      <w:pPr>
        <w:pStyle w:val="Heading2"/>
        <w:numPr>
          <w:ilvl w:val="0"/>
          <w:numId w:val="0"/>
        </w:numPr>
        <w:ind w:left="993" w:hanging="426"/>
      </w:pPr>
      <w:r>
        <w:t>(l) That employees will not use their relationship with the Commissioner/Deputy Commissioner/AP to advance their personal interests or to influence decisions improperly</w:t>
      </w:r>
    </w:p>
    <w:p w14:paraId="5E5C866B" w14:textId="5B4434EA" w:rsidR="00332467" w:rsidRDefault="00332467" w:rsidP="00332467">
      <w:pPr>
        <w:pStyle w:val="Heading2"/>
        <w:keepNext w:val="0"/>
        <w:keepLines w:val="0"/>
        <w:numPr>
          <w:ilvl w:val="0"/>
          <w:numId w:val="0"/>
        </w:numPr>
        <w:ind w:left="993" w:hanging="426"/>
      </w:pPr>
      <w:r>
        <w:t>(m) That employees will at all times comply with their relevant professional Codes of Conduct.</w:t>
      </w:r>
    </w:p>
    <w:p w14:paraId="0E2567C1" w14:textId="102FA0DF" w:rsidR="00332467" w:rsidRDefault="00332467" w:rsidP="00332467">
      <w:pPr>
        <w:pStyle w:val="Heading2"/>
      </w:pPr>
      <w:r>
        <w:t>Employees can expect from the Commissioner / Deputy Commissioner / Appointed Person:</w:t>
      </w:r>
    </w:p>
    <w:p w14:paraId="4C09FD54" w14:textId="4259E50D" w:rsidR="00332467" w:rsidRDefault="00332467" w:rsidP="00332467">
      <w:pPr>
        <w:pStyle w:val="Heading2"/>
        <w:numPr>
          <w:ilvl w:val="0"/>
          <w:numId w:val="0"/>
        </w:numPr>
        <w:ind w:left="1134" w:hanging="567"/>
      </w:pPr>
      <w:r>
        <w:t xml:space="preserve">(a) </w:t>
      </w:r>
      <w:r>
        <w:tab/>
        <w:t>A working partnership</w:t>
      </w:r>
    </w:p>
    <w:p w14:paraId="36484B6B" w14:textId="0DB4FDA4" w:rsidR="00332467" w:rsidRDefault="00332467" w:rsidP="00332467">
      <w:pPr>
        <w:pStyle w:val="Heading2"/>
        <w:numPr>
          <w:ilvl w:val="0"/>
          <w:numId w:val="0"/>
        </w:numPr>
        <w:ind w:left="1134" w:hanging="567"/>
      </w:pPr>
      <w:r>
        <w:t xml:space="preserve">(b) </w:t>
      </w:r>
      <w:r>
        <w:tab/>
        <w:t>An understanding of and support for respective roles, workloads and pressures</w:t>
      </w:r>
    </w:p>
    <w:p w14:paraId="0E8221CA" w14:textId="73732EDA" w:rsidR="00332467" w:rsidRDefault="00332467" w:rsidP="00332467">
      <w:pPr>
        <w:pStyle w:val="Heading2"/>
        <w:numPr>
          <w:ilvl w:val="0"/>
          <w:numId w:val="0"/>
        </w:numPr>
        <w:ind w:left="1134" w:hanging="567"/>
      </w:pPr>
      <w:r>
        <w:t xml:space="preserve">(c) </w:t>
      </w:r>
      <w:r>
        <w:tab/>
        <w:t>Strategic leadership and direction, where appropriate</w:t>
      </w:r>
    </w:p>
    <w:p w14:paraId="3156F4A9" w14:textId="24D95CD4" w:rsidR="00332467" w:rsidRDefault="00332467" w:rsidP="00332467">
      <w:pPr>
        <w:pStyle w:val="Heading2"/>
        <w:numPr>
          <w:ilvl w:val="0"/>
          <w:numId w:val="0"/>
        </w:numPr>
        <w:ind w:left="1134" w:hanging="567"/>
      </w:pPr>
      <w:r>
        <w:t xml:space="preserve">(d) </w:t>
      </w:r>
      <w:r>
        <w:tab/>
        <w:t>Respect, dignity and courtesy</w:t>
      </w:r>
    </w:p>
    <w:p w14:paraId="6FF4CCA9" w14:textId="41CAFFC4" w:rsidR="00332467" w:rsidRDefault="00332467" w:rsidP="00332467">
      <w:pPr>
        <w:pStyle w:val="Heading2"/>
        <w:numPr>
          <w:ilvl w:val="0"/>
          <w:numId w:val="0"/>
        </w:numPr>
        <w:ind w:left="1134" w:hanging="567"/>
      </w:pPr>
      <w:r>
        <w:t xml:space="preserve">(e) </w:t>
      </w:r>
      <w:r>
        <w:tab/>
        <w:t>Integrity, mutual support and appropriate confidentiality</w:t>
      </w:r>
    </w:p>
    <w:p w14:paraId="62AED98F" w14:textId="56CCC498" w:rsidR="00332467" w:rsidRDefault="00332467" w:rsidP="00332467">
      <w:pPr>
        <w:pStyle w:val="Heading2"/>
        <w:keepNext w:val="0"/>
        <w:keepLines w:val="0"/>
        <w:numPr>
          <w:ilvl w:val="0"/>
          <w:numId w:val="0"/>
        </w:numPr>
        <w:ind w:left="1134" w:hanging="567"/>
      </w:pPr>
      <w:r>
        <w:t xml:space="preserve">(f) </w:t>
      </w:r>
      <w:r>
        <w:tab/>
        <w:t>Not to be subject to bullying or to be put under undue pressure. The Commissioner/Deputy Commissioner should have regard to the seniority of employees and the capacity of the organisation in determining what are reasonable requests, having regard to the power-relationship between the Commissioner/Deputy Commissioner and employees, and the potential vulnerability of employees, particularly at junior levels.</w:t>
      </w:r>
    </w:p>
    <w:p w14:paraId="7C69019B" w14:textId="51F2E004" w:rsidR="00332467" w:rsidRDefault="00332467" w:rsidP="00332467">
      <w:pPr>
        <w:pStyle w:val="Heading2"/>
        <w:numPr>
          <w:ilvl w:val="0"/>
          <w:numId w:val="0"/>
        </w:numPr>
        <w:ind w:left="1134" w:hanging="567"/>
      </w:pPr>
      <w:r>
        <w:lastRenderedPageBreak/>
        <w:t xml:space="preserve">(g) </w:t>
      </w:r>
      <w:r>
        <w:tab/>
        <w:t xml:space="preserve">That the Commissioner/Deputy Commissioner will not use their position or relationship with employees to advance their personal interests or those of others or else to influence decisions improperly. The Commissioner/Deputy Commissioner will not provide a reference for an appointment with the </w:t>
      </w:r>
      <w:r w:rsidR="003B1007">
        <w:t>OPFCC</w:t>
      </w:r>
      <w:r>
        <w:t>.</w:t>
      </w:r>
    </w:p>
    <w:p w14:paraId="3FF5EF66" w14:textId="6D88D157" w:rsidR="00332467" w:rsidRDefault="00332467" w:rsidP="00332467">
      <w:pPr>
        <w:pStyle w:val="Heading2"/>
        <w:keepNext w:val="0"/>
        <w:keepLines w:val="0"/>
        <w:numPr>
          <w:ilvl w:val="0"/>
          <w:numId w:val="0"/>
        </w:numPr>
        <w:ind w:left="1134" w:hanging="567"/>
      </w:pPr>
      <w:r>
        <w:t xml:space="preserve">(h) </w:t>
      </w:r>
      <w:r>
        <w:tab/>
        <w:t>That the Commissioner/Deputy Commissioner will at all times comply with their Code of Conduct and associated Declarations signed on appointment.</w:t>
      </w:r>
    </w:p>
    <w:p w14:paraId="749A39C4" w14:textId="77777777" w:rsidR="0077425F" w:rsidRPr="00D805F4" w:rsidRDefault="0077425F" w:rsidP="0077425F">
      <w:pPr>
        <w:pStyle w:val="Heading2"/>
        <w:keepNext w:val="0"/>
        <w:keepLines w:val="0"/>
        <w:numPr>
          <w:ilvl w:val="0"/>
          <w:numId w:val="0"/>
        </w:numPr>
        <w:ind w:left="576"/>
      </w:pPr>
    </w:p>
    <w:p w14:paraId="5BA708B7" w14:textId="37B58976" w:rsidR="00D805F4" w:rsidRPr="00D805F4" w:rsidRDefault="00332467" w:rsidP="0070245D">
      <w:pPr>
        <w:pStyle w:val="Heading1"/>
      </w:pPr>
      <w:bookmarkStart w:id="12" w:name="_Toc130990240"/>
      <w:r>
        <w:t>Procedure for Employees If Things Go Wrong</w:t>
      </w:r>
      <w:bookmarkEnd w:id="12"/>
      <w:r>
        <w:t xml:space="preserve"> </w:t>
      </w:r>
    </w:p>
    <w:p w14:paraId="5A8C50D3" w14:textId="40A31B70" w:rsidR="00332467" w:rsidRPr="009C6CCD" w:rsidRDefault="00332467" w:rsidP="00914572">
      <w:pPr>
        <w:pStyle w:val="Heading2"/>
        <w:keepNext w:val="0"/>
        <w:keepLines w:val="0"/>
        <w:ind w:left="709" w:hanging="709"/>
      </w:pPr>
      <w:r>
        <w:rPr>
          <w:sz w:val="23"/>
          <w:szCs w:val="23"/>
        </w:rPr>
        <w:t xml:space="preserve">From time to time it may occur that the relationship between the Commissioner/Deputy Commissioner/Appointed Person and employees becomes strained or even breaks down. Whilst it will always be preferable to resolve such matters informally, whether through conciliation by an appropriate senior manager, employees will have recourse to the Grievance Procedure or to the </w:t>
      </w:r>
      <w:r w:rsidR="003B1007">
        <w:rPr>
          <w:sz w:val="23"/>
          <w:szCs w:val="23"/>
        </w:rPr>
        <w:t xml:space="preserve">OPFCC </w:t>
      </w:r>
      <w:r>
        <w:rPr>
          <w:sz w:val="23"/>
          <w:szCs w:val="23"/>
        </w:rPr>
        <w:t xml:space="preserve">’s Monitoring Officer, as appropriate to the circumstances. One male and one female </w:t>
      </w:r>
      <w:r w:rsidRPr="009C6CCD">
        <w:rPr>
          <w:sz w:val="23"/>
          <w:szCs w:val="23"/>
        </w:rPr>
        <w:t>manager</w:t>
      </w:r>
      <w:r w:rsidR="0001153C" w:rsidRPr="009C6CCD">
        <w:rPr>
          <w:sz w:val="23"/>
          <w:szCs w:val="23"/>
        </w:rPr>
        <w:t xml:space="preserve"> (where possible)</w:t>
      </w:r>
      <w:r w:rsidRPr="009C6CCD">
        <w:rPr>
          <w:sz w:val="23"/>
          <w:szCs w:val="23"/>
        </w:rPr>
        <w:t xml:space="preserve"> will</w:t>
      </w:r>
      <w:r>
        <w:rPr>
          <w:sz w:val="23"/>
          <w:szCs w:val="23"/>
        </w:rPr>
        <w:t xml:space="preserve"> be identified to </w:t>
      </w:r>
      <w:r w:rsidRPr="009C6CCD">
        <w:rPr>
          <w:sz w:val="23"/>
          <w:szCs w:val="23"/>
        </w:rPr>
        <w:t xml:space="preserve">whom an initial approach may be made by a concerned employee if necessary. </w:t>
      </w:r>
    </w:p>
    <w:p w14:paraId="6DA5417C" w14:textId="60A73464" w:rsidR="00332467" w:rsidRPr="009C6CCD" w:rsidRDefault="00332467" w:rsidP="00914572">
      <w:pPr>
        <w:pStyle w:val="Heading2"/>
        <w:keepNext w:val="0"/>
        <w:keepLines w:val="0"/>
        <w:ind w:left="709" w:hanging="709"/>
        <w:rPr>
          <w:strike/>
        </w:rPr>
      </w:pPr>
      <w:r w:rsidRPr="009C6CCD">
        <w:rPr>
          <w:sz w:val="23"/>
          <w:szCs w:val="23"/>
        </w:rPr>
        <w:t>In the event of a grievance or complaint being upheld, such a matter will be referred to the Chief Executive who will decide on the course of action to be taken on the grievance or complaint</w:t>
      </w:r>
      <w:r w:rsidR="0001153C" w:rsidRPr="009C6CCD">
        <w:rPr>
          <w:sz w:val="23"/>
          <w:szCs w:val="23"/>
        </w:rPr>
        <w:t xml:space="preserve"> in line with </w:t>
      </w:r>
      <w:r w:rsidR="003B1007" w:rsidRPr="009C6CCD">
        <w:rPr>
          <w:sz w:val="23"/>
          <w:szCs w:val="23"/>
        </w:rPr>
        <w:t>OPFCC</w:t>
      </w:r>
      <w:r w:rsidR="0001153C" w:rsidRPr="009C6CCD">
        <w:rPr>
          <w:sz w:val="23"/>
          <w:szCs w:val="23"/>
        </w:rPr>
        <w:t xml:space="preserve"> policies and procedures. </w:t>
      </w:r>
      <w:r w:rsidRPr="009C6CCD">
        <w:rPr>
          <w:sz w:val="23"/>
          <w:szCs w:val="23"/>
        </w:rPr>
        <w:t xml:space="preserve"> </w:t>
      </w:r>
      <w:r w:rsidR="009C6CCD" w:rsidRPr="009C6CCD">
        <w:rPr>
          <w:strike/>
          <w:sz w:val="23"/>
          <w:szCs w:val="23"/>
        </w:rPr>
        <w:t xml:space="preserve"> </w:t>
      </w:r>
    </w:p>
    <w:p w14:paraId="19064B41" w14:textId="537F74D9" w:rsidR="00D805F4" w:rsidRPr="00D805F4" w:rsidRDefault="00332467" w:rsidP="0070245D">
      <w:pPr>
        <w:pStyle w:val="Heading1"/>
      </w:pPr>
      <w:bookmarkStart w:id="13" w:name="_Toc130990241"/>
      <w:r>
        <w:t>Procedure for the Police</w:t>
      </w:r>
      <w:r w:rsidR="003B1007">
        <w:t>, Fire</w:t>
      </w:r>
      <w:r>
        <w:t xml:space="preserve"> &amp; Crime Commissioner/Deputy Police</w:t>
      </w:r>
      <w:r w:rsidR="003B1007">
        <w:t>, Fire</w:t>
      </w:r>
      <w:r>
        <w:t xml:space="preserve"> &amp; Crime Commissioner/Appointed Person If Things Go Wrong</w:t>
      </w:r>
      <w:bookmarkEnd w:id="13"/>
      <w:r>
        <w:t xml:space="preserve"> </w:t>
      </w:r>
    </w:p>
    <w:p w14:paraId="47D2C7D1" w14:textId="68C4AA92" w:rsidR="0090232A" w:rsidRPr="009C6CCD" w:rsidRDefault="00332467" w:rsidP="009C6CCD">
      <w:pPr>
        <w:pStyle w:val="Heading2"/>
        <w:keepNext w:val="0"/>
        <w:keepLines w:val="0"/>
        <w:ind w:left="709" w:hanging="709"/>
      </w:pPr>
      <w:r w:rsidRPr="009C6CCD">
        <w:t xml:space="preserve">In the event that </w:t>
      </w:r>
      <w:r w:rsidRPr="009C6CCD">
        <w:rPr>
          <w:sz w:val="23"/>
          <w:szCs w:val="23"/>
        </w:rPr>
        <w:t xml:space="preserve">the Commissioner/Deputy Commissioner/AP is dissatisfied with the conduct, behaviour or performance of an employee, and in view of the small size of the </w:t>
      </w:r>
      <w:r w:rsidR="003B1007" w:rsidRPr="009C6CCD">
        <w:rPr>
          <w:sz w:val="23"/>
          <w:szCs w:val="23"/>
        </w:rPr>
        <w:t>OPFCC</w:t>
      </w:r>
      <w:r w:rsidRPr="009C6CCD">
        <w:rPr>
          <w:sz w:val="23"/>
          <w:szCs w:val="23"/>
        </w:rPr>
        <w:t xml:space="preserve">’s establishment, the matter should normally be raised with the Chief Executive directly. Where the employee concerned is the Chief Executive, the matter should be raised with </w:t>
      </w:r>
      <w:r w:rsidR="009C6CCD">
        <w:rPr>
          <w:sz w:val="23"/>
          <w:szCs w:val="23"/>
        </w:rPr>
        <w:t xml:space="preserve">another member of the OPFCC Executive Team.  Where this is not appropriate is should be raised with </w:t>
      </w:r>
      <w:r w:rsidR="006C6D15" w:rsidRPr="009C6CCD">
        <w:rPr>
          <w:sz w:val="23"/>
          <w:szCs w:val="23"/>
        </w:rPr>
        <w:t xml:space="preserve">the Chair of the Ethics and Integrity Panel.  </w:t>
      </w:r>
    </w:p>
    <w:p w14:paraId="344B20E1" w14:textId="1E41130C" w:rsidR="00332467" w:rsidRDefault="00332467" w:rsidP="009C6CCD">
      <w:pPr>
        <w:pStyle w:val="Heading2"/>
        <w:keepNext w:val="0"/>
        <w:keepLines w:val="0"/>
        <w:ind w:left="709" w:hanging="709"/>
      </w:pPr>
      <w:r>
        <w:rPr>
          <w:sz w:val="23"/>
          <w:szCs w:val="23"/>
        </w:rPr>
        <w:t xml:space="preserve">If the matter cannot be resolved informally, it may be necessary to invoke the </w:t>
      </w:r>
      <w:r w:rsidR="003B1007">
        <w:rPr>
          <w:sz w:val="23"/>
          <w:szCs w:val="23"/>
        </w:rPr>
        <w:t xml:space="preserve">OPFCC </w:t>
      </w:r>
      <w:r>
        <w:rPr>
          <w:sz w:val="23"/>
          <w:szCs w:val="23"/>
        </w:rPr>
        <w:t>’s Disciplinary Procedure.</w:t>
      </w:r>
    </w:p>
    <w:p w14:paraId="2181B137" w14:textId="62B61751" w:rsidR="00D805F4" w:rsidRDefault="00D805F4" w:rsidP="00332467">
      <w:pPr>
        <w:pStyle w:val="Heading2"/>
        <w:keepNext w:val="0"/>
        <w:keepLines w:val="0"/>
        <w:numPr>
          <w:ilvl w:val="0"/>
          <w:numId w:val="0"/>
        </w:numPr>
      </w:pPr>
    </w:p>
    <w:p w14:paraId="508A3653" w14:textId="2389EF6E" w:rsidR="00332467" w:rsidRDefault="00332467" w:rsidP="00417D42">
      <w:pPr>
        <w:tabs>
          <w:tab w:val="left" w:pos="2565"/>
        </w:tabs>
        <w:spacing w:line="240" w:lineRule="auto"/>
        <w:jc w:val="left"/>
        <w:rPr>
          <w:rFonts w:eastAsia="Times New Roman" w:cs="Calibri"/>
          <w:b/>
          <w:color w:val="991E66"/>
          <w:lang w:eastAsia="en-GB"/>
        </w:rPr>
      </w:pPr>
    </w:p>
    <w:p w14:paraId="7DB32101" w14:textId="5C061F98" w:rsidR="00332467" w:rsidRDefault="00332467" w:rsidP="00332467">
      <w:pPr>
        <w:pStyle w:val="List"/>
        <w:rPr>
          <w:lang w:eastAsia="en-GB"/>
        </w:rPr>
      </w:pPr>
    </w:p>
    <w:p w14:paraId="71F6EA59" w14:textId="28895A42" w:rsidR="00332467" w:rsidRDefault="00332467" w:rsidP="00332467">
      <w:pPr>
        <w:pStyle w:val="List"/>
        <w:rPr>
          <w:lang w:eastAsia="en-GB"/>
        </w:rPr>
      </w:pPr>
    </w:p>
    <w:p w14:paraId="38586E9E" w14:textId="339878AB" w:rsidR="00332467" w:rsidRDefault="00332467" w:rsidP="00332467">
      <w:pPr>
        <w:pStyle w:val="List"/>
        <w:rPr>
          <w:lang w:eastAsia="en-GB"/>
        </w:rPr>
      </w:pPr>
    </w:p>
    <w:p w14:paraId="7B5A06B8" w14:textId="47C0AF70" w:rsidR="00332467" w:rsidRDefault="00332467" w:rsidP="00332467">
      <w:pPr>
        <w:pStyle w:val="List"/>
        <w:rPr>
          <w:lang w:eastAsia="en-GB"/>
        </w:rPr>
      </w:pPr>
    </w:p>
    <w:p w14:paraId="4617396C" w14:textId="0402C6FE" w:rsidR="00332467" w:rsidRDefault="00332467" w:rsidP="00332467">
      <w:pPr>
        <w:pStyle w:val="List"/>
        <w:rPr>
          <w:lang w:eastAsia="en-GB"/>
        </w:rPr>
      </w:pPr>
    </w:p>
    <w:p w14:paraId="7998C12E" w14:textId="743809C7" w:rsidR="00332467" w:rsidRDefault="00332467" w:rsidP="00332467">
      <w:pPr>
        <w:pStyle w:val="List"/>
        <w:rPr>
          <w:lang w:eastAsia="en-GB"/>
        </w:rPr>
      </w:pPr>
    </w:p>
    <w:p w14:paraId="24DC121A" w14:textId="29AF3E32" w:rsidR="00332467" w:rsidRDefault="00332467" w:rsidP="00332467">
      <w:pPr>
        <w:pStyle w:val="List"/>
        <w:rPr>
          <w:lang w:eastAsia="en-GB"/>
        </w:rPr>
      </w:pPr>
    </w:p>
    <w:p w14:paraId="13FE6353" w14:textId="77777777" w:rsidR="00332467" w:rsidRDefault="00332467" w:rsidP="00417D42">
      <w:pPr>
        <w:tabs>
          <w:tab w:val="left" w:pos="2565"/>
        </w:tabs>
        <w:spacing w:line="240" w:lineRule="auto"/>
        <w:jc w:val="left"/>
        <w:rPr>
          <w:rFonts w:eastAsia="Times New Roman" w:cs="Calibri"/>
          <w:b/>
          <w:color w:val="991E66"/>
          <w:lang w:eastAsia="en-GB"/>
        </w:rPr>
      </w:pPr>
    </w:p>
    <w:p w14:paraId="0E9BB508" w14:textId="77777777" w:rsidR="00332467" w:rsidRDefault="00332467" w:rsidP="00417D42">
      <w:pPr>
        <w:tabs>
          <w:tab w:val="left" w:pos="2565"/>
        </w:tabs>
        <w:spacing w:line="240" w:lineRule="auto"/>
        <w:jc w:val="left"/>
        <w:rPr>
          <w:rFonts w:eastAsia="Times New Roman" w:cs="Calibri"/>
          <w:b/>
          <w:color w:val="991E66"/>
          <w:lang w:eastAsia="en-GB"/>
        </w:rPr>
      </w:pPr>
    </w:p>
    <w:p w14:paraId="79983077" w14:textId="7C48805A" w:rsidR="0090232A" w:rsidRDefault="0090232A">
      <w:pPr>
        <w:spacing w:line="240" w:lineRule="auto"/>
        <w:jc w:val="left"/>
        <w:rPr>
          <w:rFonts w:eastAsia="Times New Roman" w:cs="Calibri"/>
          <w:b/>
          <w:color w:val="991E66"/>
          <w:lang w:eastAsia="en-GB"/>
        </w:rPr>
      </w:pPr>
      <w:r>
        <w:rPr>
          <w:rFonts w:eastAsia="Times New Roman" w:cs="Calibri"/>
          <w:b/>
          <w:color w:val="991E66"/>
          <w:lang w:eastAsia="en-GB"/>
        </w:rPr>
        <w:br w:type="page"/>
      </w:r>
    </w:p>
    <w:p w14:paraId="46FE40C8" w14:textId="77777777" w:rsidR="00332467" w:rsidRDefault="00332467" w:rsidP="00417D42">
      <w:pPr>
        <w:tabs>
          <w:tab w:val="left" w:pos="2565"/>
        </w:tabs>
        <w:spacing w:line="240" w:lineRule="auto"/>
        <w:jc w:val="left"/>
        <w:rPr>
          <w:rFonts w:eastAsia="Times New Roman" w:cs="Calibri"/>
          <w:b/>
          <w:color w:val="991E66"/>
          <w:lang w:eastAsia="en-GB"/>
        </w:rPr>
      </w:pPr>
    </w:p>
    <w:p w14:paraId="09F960F3" w14:textId="5D6B5773" w:rsidR="00332467" w:rsidRDefault="0070245D" w:rsidP="0070245D">
      <w:pPr>
        <w:tabs>
          <w:tab w:val="left" w:pos="2565"/>
        </w:tabs>
        <w:spacing w:line="240" w:lineRule="auto"/>
        <w:jc w:val="center"/>
        <w:rPr>
          <w:rFonts w:eastAsia="Times New Roman" w:cs="Calibri"/>
          <w:b/>
          <w:color w:val="991E66"/>
          <w:lang w:eastAsia="en-GB"/>
        </w:rPr>
      </w:pPr>
      <w:r>
        <w:rPr>
          <w:noProof/>
        </w:rPr>
        <w:drawing>
          <wp:inline distT="0" distB="0" distL="0" distR="0" wp14:anchorId="7A06ACA4" wp14:editId="7F5ACF94">
            <wp:extent cx="2790643" cy="2585658"/>
            <wp:effectExtent l="0" t="0" r="0" b="5715"/>
            <wp:docPr id="3" name="Picture 3"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775" cy="2605237"/>
                    </a:xfrm>
                    <a:prstGeom prst="rect">
                      <a:avLst/>
                    </a:prstGeom>
                    <a:noFill/>
                    <a:ln>
                      <a:noFill/>
                    </a:ln>
                  </pic:spPr>
                </pic:pic>
              </a:graphicData>
            </a:graphic>
          </wp:inline>
        </w:drawing>
      </w:r>
    </w:p>
    <w:p w14:paraId="4D38056F" w14:textId="1FE6789A" w:rsidR="00417D42" w:rsidRDefault="00417D42" w:rsidP="00417D42">
      <w:pPr>
        <w:tabs>
          <w:tab w:val="left" w:pos="2565"/>
        </w:tabs>
        <w:spacing w:line="240" w:lineRule="auto"/>
        <w:jc w:val="left"/>
        <w:rPr>
          <w:rFonts w:eastAsia="Times New Roman" w:cs="Calibri"/>
          <w:b/>
          <w:color w:val="991E66"/>
          <w:lang w:eastAsia="en-GB"/>
        </w:rPr>
      </w:pPr>
      <w:r>
        <w:rPr>
          <w:rFonts w:eastAsia="Times New Roman" w:cs="Calibri"/>
          <w:b/>
          <w:color w:val="991E66"/>
          <w:lang w:eastAsia="en-GB"/>
        </w:rPr>
        <w:tab/>
      </w:r>
      <w:r>
        <w:rPr>
          <w:rFonts w:eastAsia="Times New Roman" w:cs="Calibri"/>
          <w:b/>
          <w:color w:val="991E66"/>
          <w:lang w:eastAsia="en-GB"/>
        </w:rPr>
        <w:tab/>
      </w:r>
    </w:p>
    <w:p w14:paraId="153B9D81" w14:textId="77777777" w:rsidR="00417D42" w:rsidRPr="00417D42" w:rsidRDefault="00417D42" w:rsidP="00417D42">
      <w:pPr>
        <w:spacing w:line="240" w:lineRule="auto"/>
        <w:jc w:val="left"/>
        <w:rPr>
          <w:rFonts w:eastAsia="Times New Roman" w:cs="Calibri"/>
          <w:b/>
          <w:color w:val="595959"/>
          <w:u w:val="single"/>
          <w:lang w:eastAsia="en-GB"/>
        </w:rPr>
      </w:pPr>
    </w:p>
    <w:p w14:paraId="2B1618D5" w14:textId="77777777" w:rsidR="00417D42" w:rsidRPr="00417D42" w:rsidRDefault="00417D42" w:rsidP="00417D42">
      <w:pPr>
        <w:spacing w:line="240" w:lineRule="auto"/>
        <w:jc w:val="left"/>
        <w:rPr>
          <w:rFonts w:ascii="Arial" w:eastAsia="Times New Roman" w:hAnsi="Arial"/>
          <w:sz w:val="24"/>
          <w:szCs w:val="24"/>
        </w:rPr>
      </w:pPr>
    </w:p>
    <w:p w14:paraId="375A7967" w14:textId="2D662A67" w:rsidR="00332467" w:rsidRDefault="00332467" w:rsidP="00332467">
      <w:pPr>
        <w:tabs>
          <w:tab w:val="left" w:pos="6825"/>
        </w:tabs>
      </w:pPr>
    </w:p>
    <w:p w14:paraId="43758E54" w14:textId="0FE20F59" w:rsidR="00332467" w:rsidRDefault="00332467" w:rsidP="00332467">
      <w:pPr>
        <w:pStyle w:val="List"/>
      </w:pPr>
    </w:p>
    <w:p w14:paraId="6E739335" w14:textId="77777777" w:rsidR="00332467" w:rsidRPr="00332467" w:rsidRDefault="00332467" w:rsidP="00332467">
      <w:pPr>
        <w:pStyle w:val="List"/>
      </w:pPr>
    </w:p>
    <w:p w14:paraId="24F023F6" w14:textId="77777777" w:rsidR="00332467" w:rsidRPr="0070245D" w:rsidRDefault="00332467" w:rsidP="00332467">
      <w:pPr>
        <w:jc w:val="center"/>
        <w:rPr>
          <w:rFonts w:cs="Calibri"/>
          <w:b/>
          <w:bCs/>
          <w:color w:val="19365E"/>
          <w:sz w:val="36"/>
          <w:szCs w:val="36"/>
          <w:u w:val="single"/>
        </w:rPr>
      </w:pPr>
      <w:r w:rsidRPr="0070245D">
        <w:rPr>
          <w:rFonts w:cs="Calibri"/>
          <w:b/>
          <w:bCs/>
          <w:color w:val="19365E"/>
          <w:sz w:val="36"/>
          <w:szCs w:val="36"/>
          <w:u w:val="single"/>
        </w:rPr>
        <w:t xml:space="preserve">COMMISSIONER AND OFFICER </w:t>
      </w:r>
    </w:p>
    <w:p w14:paraId="2BA0490B" w14:textId="77777777" w:rsidR="00332467" w:rsidRPr="0070245D" w:rsidRDefault="00332467" w:rsidP="00332467">
      <w:pPr>
        <w:jc w:val="center"/>
        <w:rPr>
          <w:rFonts w:cs="Calibri"/>
          <w:b/>
          <w:bCs/>
          <w:color w:val="19365E"/>
          <w:sz w:val="36"/>
          <w:szCs w:val="36"/>
          <w:u w:val="single"/>
        </w:rPr>
      </w:pPr>
      <w:r w:rsidRPr="0070245D">
        <w:rPr>
          <w:rFonts w:cs="Calibri"/>
          <w:b/>
          <w:bCs/>
          <w:color w:val="19365E"/>
          <w:sz w:val="36"/>
          <w:szCs w:val="36"/>
          <w:u w:val="single"/>
        </w:rPr>
        <w:t>PROTOCOL - DECLARATION</w:t>
      </w:r>
    </w:p>
    <w:p w14:paraId="3F1EF912" w14:textId="77777777" w:rsidR="00332467" w:rsidRDefault="00332467" w:rsidP="00332467">
      <w:pPr>
        <w:tabs>
          <w:tab w:val="left" w:pos="6825"/>
        </w:tabs>
      </w:pPr>
    </w:p>
    <w:p w14:paraId="22460BB8" w14:textId="77777777" w:rsidR="00332467" w:rsidRDefault="00332467" w:rsidP="00332467">
      <w:pPr>
        <w:tabs>
          <w:tab w:val="left" w:pos="6825"/>
        </w:tabs>
      </w:pPr>
    </w:p>
    <w:p w14:paraId="743C660F" w14:textId="5BD085A5" w:rsidR="00332467" w:rsidRPr="00B76229" w:rsidRDefault="00332467" w:rsidP="00332467">
      <w:pPr>
        <w:rPr>
          <w:rFonts w:cs="Calibri"/>
        </w:rPr>
      </w:pPr>
      <w:r w:rsidRPr="00B76229">
        <w:rPr>
          <w:rFonts w:cs="Calibri"/>
        </w:rPr>
        <w:t xml:space="preserve">I </w:t>
      </w:r>
      <w:r>
        <w:rPr>
          <w:rFonts w:cs="Calibri"/>
        </w:rPr>
        <w:t xml:space="preserve">agree to conduct myself in accordance with and abide by the Commissioner and Officer Protocol whilst conducting duties of the </w:t>
      </w:r>
      <w:r w:rsidR="003B1007">
        <w:rPr>
          <w:rFonts w:cs="Calibri"/>
        </w:rPr>
        <w:t xml:space="preserve">Office of the Police, Fire and Crime Commissioner </w:t>
      </w:r>
      <w:r>
        <w:rPr>
          <w:rFonts w:cs="Calibri"/>
        </w:rPr>
        <w:t xml:space="preserve"> for Cumbria</w:t>
      </w:r>
      <w:r w:rsidRPr="00B76229">
        <w:rPr>
          <w:rFonts w:cs="Calibri"/>
        </w:rPr>
        <w:t xml:space="preserve">. </w:t>
      </w:r>
    </w:p>
    <w:p w14:paraId="4C2453F2" w14:textId="066996D5" w:rsidR="00332467" w:rsidRDefault="00332467" w:rsidP="00332467">
      <w:pPr>
        <w:ind w:left="360"/>
        <w:rPr>
          <w:rFonts w:cs="Calibri"/>
        </w:rPr>
      </w:pPr>
    </w:p>
    <w:p w14:paraId="1BCC2BB1" w14:textId="02B4F5A1" w:rsidR="00332467" w:rsidRDefault="00332467" w:rsidP="00332467">
      <w:pPr>
        <w:pStyle w:val="List"/>
      </w:pPr>
    </w:p>
    <w:p w14:paraId="733FCA2C" w14:textId="77777777" w:rsidR="00332467" w:rsidRPr="00332467" w:rsidRDefault="00332467" w:rsidP="00332467">
      <w:pPr>
        <w:pStyle w:val="List"/>
      </w:pPr>
    </w:p>
    <w:p w14:paraId="28B5468E" w14:textId="77777777" w:rsidR="00332467" w:rsidRPr="00B76229" w:rsidRDefault="00332467" w:rsidP="00332467">
      <w:pPr>
        <w:rPr>
          <w:rFonts w:cs="Calibri"/>
        </w:rPr>
      </w:pPr>
      <w:r w:rsidRPr="0087257B">
        <w:rPr>
          <w:rFonts w:cs="Calibri"/>
          <w:b/>
        </w:rPr>
        <w:t>Signed</w:t>
      </w:r>
      <w:r w:rsidRPr="00B76229">
        <w:rPr>
          <w:rFonts w:cs="Calibri"/>
        </w:rPr>
        <w:t xml:space="preserve">: …………………………………………………………   </w:t>
      </w:r>
      <w:r w:rsidRPr="0087257B">
        <w:rPr>
          <w:rFonts w:cs="Calibri"/>
          <w:b/>
        </w:rPr>
        <w:t>Date</w:t>
      </w:r>
      <w:r w:rsidRPr="00B76229">
        <w:rPr>
          <w:rFonts w:cs="Calibri"/>
        </w:rPr>
        <w:t>:   ………………………………………………</w:t>
      </w:r>
    </w:p>
    <w:p w14:paraId="4D606EAE" w14:textId="77777777" w:rsidR="00332467" w:rsidRPr="00B76229" w:rsidRDefault="00332467" w:rsidP="00332467">
      <w:pPr>
        <w:rPr>
          <w:rFonts w:cs="Calibri"/>
        </w:rPr>
      </w:pPr>
    </w:p>
    <w:p w14:paraId="0782F2CA" w14:textId="771701F7" w:rsidR="00332467" w:rsidRPr="00B76229" w:rsidRDefault="00332467" w:rsidP="00332467">
      <w:pPr>
        <w:rPr>
          <w:rFonts w:cs="Calibri"/>
        </w:rPr>
      </w:pPr>
      <w:r w:rsidRPr="00B76229">
        <w:rPr>
          <w:rFonts w:cs="Calibri"/>
        </w:rPr>
        <w:t>Police</w:t>
      </w:r>
      <w:r w:rsidR="003B1007">
        <w:rPr>
          <w:rFonts w:cs="Calibri"/>
        </w:rPr>
        <w:t xml:space="preserve">, Fire and </w:t>
      </w:r>
      <w:r w:rsidRPr="00B76229">
        <w:rPr>
          <w:rFonts w:cs="Calibri"/>
        </w:rPr>
        <w:t>Crime Commissioner/ Deputy Police</w:t>
      </w:r>
      <w:r w:rsidR="003B1007">
        <w:rPr>
          <w:rFonts w:cs="Calibri"/>
        </w:rPr>
        <w:t>, Fire</w:t>
      </w:r>
      <w:r w:rsidRPr="00B76229">
        <w:rPr>
          <w:rFonts w:cs="Calibri"/>
        </w:rPr>
        <w:t xml:space="preserve"> </w:t>
      </w:r>
      <w:r w:rsidR="003B1007">
        <w:rPr>
          <w:rFonts w:cs="Calibri"/>
        </w:rPr>
        <w:t>and</w:t>
      </w:r>
      <w:r w:rsidRPr="00B76229">
        <w:rPr>
          <w:rFonts w:cs="Calibri"/>
        </w:rPr>
        <w:t xml:space="preserve"> Crime Commissioner/Appointed Person/Member of staff of the Office of </w:t>
      </w:r>
      <w:r>
        <w:rPr>
          <w:rFonts w:cs="Calibri"/>
        </w:rPr>
        <w:t xml:space="preserve">the </w:t>
      </w:r>
      <w:r w:rsidRPr="00B76229">
        <w:rPr>
          <w:rFonts w:cs="Calibri"/>
        </w:rPr>
        <w:t>Police</w:t>
      </w:r>
      <w:r w:rsidR="003B1007">
        <w:rPr>
          <w:rFonts w:cs="Calibri"/>
        </w:rPr>
        <w:t>, Fire</w:t>
      </w:r>
      <w:r w:rsidRPr="00B76229">
        <w:rPr>
          <w:rFonts w:cs="Calibri"/>
        </w:rPr>
        <w:t xml:space="preserve"> </w:t>
      </w:r>
      <w:r w:rsidR="003B1007">
        <w:rPr>
          <w:rFonts w:cs="Calibri"/>
        </w:rPr>
        <w:t>and</w:t>
      </w:r>
      <w:r w:rsidRPr="00B76229">
        <w:rPr>
          <w:rFonts w:cs="Calibri"/>
        </w:rPr>
        <w:t xml:space="preserve"> Crime Commissioner</w:t>
      </w:r>
      <w:r>
        <w:rPr>
          <w:rFonts w:cs="Calibri"/>
        </w:rPr>
        <w:t xml:space="preserve"> for </w:t>
      </w:r>
      <w:r w:rsidRPr="00B76229">
        <w:rPr>
          <w:rFonts w:cs="Calibri"/>
        </w:rPr>
        <w:t>Cumbria</w:t>
      </w:r>
    </w:p>
    <w:p w14:paraId="7F796B88" w14:textId="77777777" w:rsidR="00332467" w:rsidRDefault="00332467" w:rsidP="00332467">
      <w:pPr>
        <w:rPr>
          <w:rFonts w:ascii="Verdana" w:hAnsi="Verdana"/>
          <w:sz w:val="16"/>
          <w:szCs w:val="16"/>
        </w:rPr>
      </w:pPr>
    </w:p>
    <w:p w14:paraId="45A8E03C" w14:textId="701F35F7" w:rsidR="00332467" w:rsidRPr="005311C3" w:rsidRDefault="00332467" w:rsidP="00332467">
      <w:pPr>
        <w:rPr>
          <w:rFonts w:ascii="Verdana" w:hAnsi="Verdana"/>
          <w:sz w:val="16"/>
          <w:szCs w:val="16"/>
        </w:rPr>
      </w:pPr>
      <w:r>
        <w:rPr>
          <w:rFonts w:ascii="Verdana" w:hAnsi="Verdana"/>
          <w:sz w:val="16"/>
          <w:szCs w:val="16"/>
        </w:rPr>
        <w:t>(Delete as not applicable)</w:t>
      </w:r>
    </w:p>
    <w:p w14:paraId="7AAF481E" w14:textId="77777777" w:rsidR="00332467" w:rsidRDefault="00332467" w:rsidP="00332467">
      <w:pPr>
        <w:tabs>
          <w:tab w:val="left" w:pos="6825"/>
        </w:tabs>
      </w:pPr>
    </w:p>
    <w:p w14:paraId="7923D0A6" w14:textId="77777777" w:rsidR="00417D42" w:rsidRPr="00417D42" w:rsidRDefault="00417D42" w:rsidP="00332467">
      <w:pPr>
        <w:spacing w:line="240" w:lineRule="auto"/>
        <w:jc w:val="left"/>
      </w:pPr>
    </w:p>
    <w:sectPr w:rsidR="00417D42" w:rsidRPr="00417D42" w:rsidSect="002F0F65">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FBFA" w14:textId="77777777" w:rsidR="005D33E0" w:rsidRDefault="005D33E0">
      <w:pPr>
        <w:spacing w:line="240" w:lineRule="auto"/>
      </w:pPr>
      <w:r>
        <w:separator/>
      </w:r>
    </w:p>
    <w:p w14:paraId="66A28A99" w14:textId="77777777" w:rsidR="005D33E0" w:rsidRDefault="005D33E0"/>
    <w:p w14:paraId="04ABF530" w14:textId="77777777" w:rsidR="005D33E0" w:rsidRDefault="005D33E0" w:rsidP="00535BC4"/>
    <w:p w14:paraId="53E9F19A" w14:textId="77777777" w:rsidR="005D33E0" w:rsidRDefault="005D33E0" w:rsidP="00535BC4"/>
  </w:endnote>
  <w:endnote w:type="continuationSeparator" w:id="0">
    <w:p w14:paraId="35B65A8B" w14:textId="77777777" w:rsidR="005D33E0" w:rsidRDefault="005D33E0">
      <w:pPr>
        <w:spacing w:line="240" w:lineRule="auto"/>
      </w:pPr>
      <w:r>
        <w:continuationSeparator/>
      </w:r>
    </w:p>
    <w:p w14:paraId="2FBC68CE" w14:textId="77777777" w:rsidR="005D33E0" w:rsidRDefault="005D33E0"/>
    <w:p w14:paraId="6A0D664C" w14:textId="77777777" w:rsidR="005D33E0" w:rsidRDefault="005D33E0" w:rsidP="00535BC4"/>
    <w:p w14:paraId="1F1A6C0B" w14:textId="77777777" w:rsidR="005D33E0" w:rsidRDefault="005D33E0"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DEE2" w14:textId="77777777" w:rsidR="0070245D" w:rsidRDefault="00702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3374" w14:textId="77777777" w:rsidR="0070245D" w:rsidRDefault="00702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94EC" w14:textId="77777777" w:rsidR="00A17A71" w:rsidRPr="000D1B39" w:rsidRDefault="00BE233E">
    <w:pPr>
      <w:pStyle w:val="Footer"/>
      <w:jc w:val="center"/>
    </w:pPr>
    <w:r>
      <w:fldChar w:fldCharType="begin"/>
    </w:r>
    <w:r w:rsidR="00A17A71">
      <w:instrText xml:space="preserve"> PAGE   \* MERGEFORMAT </w:instrText>
    </w:r>
    <w:r>
      <w:fldChar w:fldCharType="separate"/>
    </w:r>
    <w:r w:rsidR="00E31277">
      <w:rPr>
        <w:noProof/>
      </w:rPr>
      <w:t>i</w:t>
    </w:r>
    <w:r>
      <w:fldChar w:fldCharType="end"/>
    </w:r>
  </w:p>
  <w:p w14:paraId="4995DF40" w14:textId="77777777" w:rsidR="00A17A71" w:rsidRDefault="00A17A71" w:rsidP="00AC07B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3FA0" w14:textId="77777777" w:rsidR="00DF21CC" w:rsidRDefault="00094788" w:rsidP="00661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090D3" w14:textId="77777777" w:rsidR="00DF21CC" w:rsidRDefault="0070245D" w:rsidP="007850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75459"/>
      <w:docPartObj>
        <w:docPartGallery w:val="Page Numbers (Bottom of Page)"/>
        <w:docPartUnique/>
      </w:docPartObj>
    </w:sdtPr>
    <w:sdtEndPr>
      <w:rPr>
        <w:color w:val="7F7F7F" w:themeColor="background1" w:themeShade="7F"/>
        <w:spacing w:val="60"/>
      </w:rPr>
    </w:sdtEndPr>
    <w:sdtContent>
      <w:p w14:paraId="0BE10577" w14:textId="77777777" w:rsidR="0077425F" w:rsidRDefault="0081669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31277">
          <w:rPr>
            <w:noProof/>
          </w:rPr>
          <w:t>8</w:t>
        </w:r>
        <w:r>
          <w:rPr>
            <w:noProof/>
          </w:rPr>
          <w:fldChar w:fldCharType="end"/>
        </w:r>
        <w:r>
          <w:t xml:space="preserve"> | </w:t>
        </w:r>
        <w:r>
          <w:rPr>
            <w:color w:val="7F7F7F" w:themeColor="background1" w:themeShade="7F"/>
            <w:spacing w:val="60"/>
          </w:rPr>
          <w:t>Page</w:t>
        </w:r>
      </w:p>
      <w:p w14:paraId="2B3AD888" w14:textId="41BB862A" w:rsidR="00DF21CC" w:rsidRDefault="0077425F" w:rsidP="0070245D">
        <w:pPr>
          <w:pStyle w:val="Footer"/>
          <w:pBdr>
            <w:top w:val="single" w:sz="4" w:space="1" w:color="D9D9D9" w:themeColor="background1" w:themeShade="D9"/>
          </w:pBdr>
          <w:jc w:val="left"/>
        </w:pPr>
        <w:r>
          <w:rPr>
            <w:color w:val="7F7F7F" w:themeColor="background1" w:themeShade="7F"/>
            <w:spacing w:val="60"/>
          </w:rPr>
          <w:t>Version</w:t>
        </w:r>
        <w:r w:rsidR="0070245D">
          <w:rPr>
            <w:color w:val="7F7F7F" w:themeColor="background1" w:themeShade="7F"/>
            <w:spacing w:val="60"/>
          </w:rPr>
          <w:t xml:space="preserve"> 4</w:t>
        </w:r>
        <w:r>
          <w:rPr>
            <w:color w:val="7F7F7F" w:themeColor="background1" w:themeShade="7F"/>
            <w:spacing w:val="60"/>
          </w:rPr>
          <w:t xml:space="preserve"> – </w:t>
        </w:r>
        <w:r w:rsidR="00B15831">
          <w:rPr>
            <w:color w:val="7F7F7F" w:themeColor="background1" w:themeShade="7F"/>
            <w:spacing w:val="60"/>
          </w:rPr>
          <w:t xml:space="preserve">Final – </w:t>
        </w:r>
        <w:r w:rsidR="0070245D">
          <w:rPr>
            <w:color w:val="7F7F7F" w:themeColor="background1" w:themeShade="7F"/>
            <w:spacing w:val="60"/>
          </w:rPr>
          <w:t>June 2024</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56BF" w14:textId="77777777" w:rsidR="00DF21CC" w:rsidRDefault="0070245D">
    <w:pPr>
      <w:pStyle w:val="Footer"/>
      <w:jc w:val="right"/>
    </w:pPr>
  </w:p>
  <w:p w14:paraId="7D94A53D" w14:textId="77777777" w:rsidR="00DF21CC" w:rsidRDefault="00702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601F" w14:textId="77777777" w:rsidR="005D33E0" w:rsidRDefault="005D33E0">
      <w:pPr>
        <w:spacing w:line="240" w:lineRule="auto"/>
      </w:pPr>
      <w:r>
        <w:separator/>
      </w:r>
    </w:p>
    <w:p w14:paraId="22E5604D" w14:textId="77777777" w:rsidR="005D33E0" w:rsidRDefault="005D33E0"/>
    <w:p w14:paraId="54AC380C" w14:textId="77777777" w:rsidR="005D33E0" w:rsidRDefault="005D33E0" w:rsidP="00535BC4"/>
    <w:p w14:paraId="6DEF0889" w14:textId="77777777" w:rsidR="005D33E0" w:rsidRDefault="005D33E0" w:rsidP="00535BC4"/>
  </w:footnote>
  <w:footnote w:type="continuationSeparator" w:id="0">
    <w:p w14:paraId="3127DED4" w14:textId="77777777" w:rsidR="005D33E0" w:rsidRDefault="005D33E0">
      <w:pPr>
        <w:spacing w:line="240" w:lineRule="auto"/>
      </w:pPr>
      <w:r>
        <w:continuationSeparator/>
      </w:r>
    </w:p>
    <w:p w14:paraId="619C4694" w14:textId="77777777" w:rsidR="005D33E0" w:rsidRDefault="005D33E0"/>
    <w:p w14:paraId="434C7442" w14:textId="77777777" w:rsidR="005D33E0" w:rsidRDefault="005D33E0" w:rsidP="00535BC4"/>
    <w:p w14:paraId="6714CF4E" w14:textId="77777777" w:rsidR="005D33E0" w:rsidRDefault="005D33E0"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3335" w14:textId="77777777" w:rsidR="0070245D" w:rsidRDefault="00702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2C01" w14:textId="77777777" w:rsidR="0070245D" w:rsidRDefault="00702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DC70" w14:textId="77777777" w:rsidR="0070245D" w:rsidRDefault="007024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87BF" w14:textId="77777777" w:rsidR="00DF21CC" w:rsidRDefault="0070245D">
    <w:pPr>
      <w:pStyle w:val="Header"/>
    </w:pPr>
    <w:r>
      <w:rPr>
        <w:noProof/>
        <w:lang w:val="en-US" w:eastAsia="zh-TW"/>
      </w:rPr>
      <w:pict w14:anchorId="1E82A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9F7"/>
    <w:multiLevelType w:val="hybridMultilevel"/>
    <w:tmpl w:val="7CE4C69C"/>
    <w:lvl w:ilvl="0" w:tplc="C824A4C4">
      <w:start w:val="1"/>
      <w:numFmt w:val="bullet"/>
      <w:lvlText w:val=""/>
      <w:lvlJc w:val="left"/>
      <w:pPr>
        <w:tabs>
          <w:tab w:val="num" w:pos="720"/>
        </w:tabs>
        <w:ind w:left="720" w:hanging="360"/>
      </w:pPr>
      <w:rPr>
        <w:rFonts w:ascii="Symbol" w:hAnsi="Symbol" w:hint="default"/>
        <w:sz w:val="20"/>
      </w:rPr>
    </w:lvl>
    <w:lvl w:ilvl="1" w:tplc="824AC68C" w:tentative="1">
      <w:start w:val="1"/>
      <w:numFmt w:val="bullet"/>
      <w:lvlText w:val="o"/>
      <w:lvlJc w:val="left"/>
      <w:pPr>
        <w:tabs>
          <w:tab w:val="num" w:pos="1440"/>
        </w:tabs>
        <w:ind w:left="1440" w:hanging="360"/>
      </w:pPr>
      <w:rPr>
        <w:rFonts w:ascii="Courier New" w:hAnsi="Courier New" w:hint="default"/>
        <w:sz w:val="20"/>
      </w:rPr>
    </w:lvl>
    <w:lvl w:ilvl="2" w:tplc="5FE2D6D4" w:tentative="1">
      <w:start w:val="1"/>
      <w:numFmt w:val="bullet"/>
      <w:lvlText w:val=""/>
      <w:lvlJc w:val="left"/>
      <w:pPr>
        <w:tabs>
          <w:tab w:val="num" w:pos="2160"/>
        </w:tabs>
        <w:ind w:left="2160" w:hanging="360"/>
      </w:pPr>
      <w:rPr>
        <w:rFonts w:ascii="Wingdings" w:hAnsi="Wingdings" w:hint="default"/>
        <w:sz w:val="20"/>
      </w:rPr>
    </w:lvl>
    <w:lvl w:ilvl="3" w:tplc="3880D8B6" w:tentative="1">
      <w:start w:val="1"/>
      <w:numFmt w:val="bullet"/>
      <w:lvlText w:val=""/>
      <w:lvlJc w:val="left"/>
      <w:pPr>
        <w:tabs>
          <w:tab w:val="num" w:pos="2880"/>
        </w:tabs>
        <w:ind w:left="2880" w:hanging="360"/>
      </w:pPr>
      <w:rPr>
        <w:rFonts w:ascii="Wingdings" w:hAnsi="Wingdings" w:hint="default"/>
        <w:sz w:val="20"/>
      </w:rPr>
    </w:lvl>
    <w:lvl w:ilvl="4" w:tplc="3782E366" w:tentative="1">
      <w:start w:val="1"/>
      <w:numFmt w:val="bullet"/>
      <w:lvlText w:val=""/>
      <w:lvlJc w:val="left"/>
      <w:pPr>
        <w:tabs>
          <w:tab w:val="num" w:pos="3600"/>
        </w:tabs>
        <w:ind w:left="3600" w:hanging="360"/>
      </w:pPr>
      <w:rPr>
        <w:rFonts w:ascii="Wingdings" w:hAnsi="Wingdings" w:hint="default"/>
        <w:sz w:val="20"/>
      </w:rPr>
    </w:lvl>
    <w:lvl w:ilvl="5" w:tplc="7C82E77A" w:tentative="1">
      <w:start w:val="1"/>
      <w:numFmt w:val="bullet"/>
      <w:lvlText w:val=""/>
      <w:lvlJc w:val="left"/>
      <w:pPr>
        <w:tabs>
          <w:tab w:val="num" w:pos="4320"/>
        </w:tabs>
        <w:ind w:left="4320" w:hanging="360"/>
      </w:pPr>
      <w:rPr>
        <w:rFonts w:ascii="Wingdings" w:hAnsi="Wingdings" w:hint="default"/>
        <w:sz w:val="20"/>
      </w:rPr>
    </w:lvl>
    <w:lvl w:ilvl="6" w:tplc="F73EBC54" w:tentative="1">
      <w:start w:val="1"/>
      <w:numFmt w:val="bullet"/>
      <w:lvlText w:val=""/>
      <w:lvlJc w:val="left"/>
      <w:pPr>
        <w:tabs>
          <w:tab w:val="num" w:pos="5040"/>
        </w:tabs>
        <w:ind w:left="5040" w:hanging="360"/>
      </w:pPr>
      <w:rPr>
        <w:rFonts w:ascii="Wingdings" w:hAnsi="Wingdings" w:hint="default"/>
        <w:sz w:val="20"/>
      </w:rPr>
    </w:lvl>
    <w:lvl w:ilvl="7" w:tplc="80326CBE" w:tentative="1">
      <w:start w:val="1"/>
      <w:numFmt w:val="bullet"/>
      <w:lvlText w:val=""/>
      <w:lvlJc w:val="left"/>
      <w:pPr>
        <w:tabs>
          <w:tab w:val="num" w:pos="5760"/>
        </w:tabs>
        <w:ind w:left="5760" w:hanging="360"/>
      </w:pPr>
      <w:rPr>
        <w:rFonts w:ascii="Wingdings" w:hAnsi="Wingdings" w:hint="default"/>
        <w:sz w:val="20"/>
      </w:rPr>
    </w:lvl>
    <w:lvl w:ilvl="8" w:tplc="3F3C6D3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09C6"/>
    <w:multiLevelType w:val="hybridMultilevel"/>
    <w:tmpl w:val="2C6C894A"/>
    <w:lvl w:ilvl="0" w:tplc="08090005">
      <w:start w:val="1"/>
      <w:numFmt w:val="bullet"/>
      <w:lvlText w:val=""/>
      <w:lvlJc w:val="left"/>
      <w:pPr>
        <w:ind w:left="938" w:hanging="360"/>
      </w:pPr>
      <w:rPr>
        <w:rFonts w:ascii="Wingdings" w:hAnsi="Wingdings"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33E7700F"/>
    <w:multiLevelType w:val="hybridMultilevel"/>
    <w:tmpl w:val="4FD28FE6"/>
    <w:lvl w:ilvl="0" w:tplc="08090005">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4E6244FB"/>
    <w:multiLevelType w:val="hybridMultilevel"/>
    <w:tmpl w:val="0CBCCC40"/>
    <w:lvl w:ilvl="0" w:tplc="08090005">
      <w:start w:val="1"/>
      <w:numFmt w:val="bullet"/>
      <w:lvlText w:val=""/>
      <w:lvlJc w:val="left"/>
      <w:pPr>
        <w:ind w:left="938" w:hanging="360"/>
      </w:pPr>
      <w:rPr>
        <w:rFonts w:ascii="Wingdings" w:hAnsi="Wingdings"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4" w15:restartNumberingAfterBreak="0">
    <w:nsid w:val="606C57E9"/>
    <w:multiLevelType w:val="multilevel"/>
    <w:tmpl w:val="563CB036"/>
    <w:lvl w:ilvl="0">
      <w:start w:val="1"/>
      <w:numFmt w:val="decimal"/>
      <w:lvlText w:val="%1"/>
      <w:lvlJc w:val="left"/>
      <w:pPr>
        <w:ind w:left="432" w:hanging="432"/>
      </w:pPr>
      <w:rPr>
        <w:rFonts w:asciiTheme="minorHAnsi" w:hAnsiTheme="minorHAnsi" w:hint="default"/>
        <w:sz w:val="26"/>
        <w:szCs w:val="26"/>
      </w:rPr>
    </w:lvl>
    <w:lvl w:ilvl="1">
      <w:start w:val="1"/>
      <w:numFmt w:val="bullet"/>
      <w:lvlText w:val=""/>
      <w:lvlJc w:val="left"/>
      <w:rPr>
        <w:rFonts w:ascii="Wingdings" w:hAnsi="Wingdings" w:hint="default"/>
        <w:b w:val="0"/>
        <w:bCs w:val="0"/>
        <w:i w:val="0"/>
        <w:iCs w:val="0"/>
        <w:caps w:val="0"/>
        <w:smallCaps w:val="0"/>
        <w:strike w:val="0"/>
        <w:dstrike w:val="0"/>
        <w:noProof w:val="0"/>
        <w:vanish w:val="0"/>
        <w:color w:val="991E66"/>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1616607"/>
    <w:multiLevelType w:val="multilevel"/>
    <w:tmpl w:val="E46A59BE"/>
    <w:lvl w:ilvl="0">
      <w:start w:val="1"/>
      <w:numFmt w:val="decimal"/>
      <w:lvlText w:val="%1"/>
      <w:lvlJc w:val="left"/>
      <w:pPr>
        <w:ind w:left="7946" w:hanging="432"/>
      </w:pPr>
      <w:rPr>
        <w:rFonts w:asciiTheme="minorHAnsi" w:hAnsiTheme="minorHAnsi" w:hint="default"/>
        <w:sz w:val="26"/>
        <w:szCs w:val="26"/>
      </w:rPr>
    </w:lvl>
    <w:lvl w:ilvl="1">
      <w:start w:val="1"/>
      <w:numFmt w:val="decimal"/>
      <w:pStyle w:val="Heading2"/>
      <w:lvlText w:val="%1.%2"/>
      <w:lvlJc w:val="left"/>
      <w:rPr>
        <w:rFonts w:asciiTheme="minorHAnsi" w:hAnsiTheme="minorHAns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18932706">
    <w:abstractNumId w:val="5"/>
  </w:num>
  <w:num w:numId="2" w16cid:durableId="588926386">
    <w:abstractNumId w:val="1"/>
  </w:num>
  <w:num w:numId="3" w16cid:durableId="167182992">
    <w:abstractNumId w:val="3"/>
  </w:num>
  <w:num w:numId="4" w16cid:durableId="241717029">
    <w:abstractNumId w:val="0"/>
  </w:num>
  <w:num w:numId="5" w16cid:durableId="16863237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015521">
    <w:abstractNumId w:val="4"/>
  </w:num>
  <w:num w:numId="7" w16cid:durableId="193936797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B1"/>
    <w:rsid w:val="000007DE"/>
    <w:rsid w:val="000020FF"/>
    <w:rsid w:val="000022BF"/>
    <w:rsid w:val="0000447F"/>
    <w:rsid w:val="0001153C"/>
    <w:rsid w:val="00040A3F"/>
    <w:rsid w:val="00044242"/>
    <w:rsid w:val="00057C11"/>
    <w:rsid w:val="00060AD1"/>
    <w:rsid w:val="000617D0"/>
    <w:rsid w:val="00064170"/>
    <w:rsid w:val="00072494"/>
    <w:rsid w:val="000827A2"/>
    <w:rsid w:val="00084EBC"/>
    <w:rsid w:val="00087F26"/>
    <w:rsid w:val="00094788"/>
    <w:rsid w:val="000A0B19"/>
    <w:rsid w:val="000A76A1"/>
    <w:rsid w:val="000B0AB4"/>
    <w:rsid w:val="000B36CF"/>
    <w:rsid w:val="000B42F0"/>
    <w:rsid w:val="000B79D3"/>
    <w:rsid w:val="000C0731"/>
    <w:rsid w:val="000E68B1"/>
    <w:rsid w:val="000F0BB1"/>
    <w:rsid w:val="000F368B"/>
    <w:rsid w:val="00103ED1"/>
    <w:rsid w:val="00113B40"/>
    <w:rsid w:val="00116370"/>
    <w:rsid w:val="00117468"/>
    <w:rsid w:val="00117F63"/>
    <w:rsid w:val="0012002A"/>
    <w:rsid w:val="001331E6"/>
    <w:rsid w:val="00134314"/>
    <w:rsid w:val="001349AE"/>
    <w:rsid w:val="00135312"/>
    <w:rsid w:val="001355E4"/>
    <w:rsid w:val="00136357"/>
    <w:rsid w:val="001370CC"/>
    <w:rsid w:val="00141A67"/>
    <w:rsid w:val="00142BDD"/>
    <w:rsid w:val="001433F6"/>
    <w:rsid w:val="001515FD"/>
    <w:rsid w:val="00155437"/>
    <w:rsid w:val="00155BAA"/>
    <w:rsid w:val="00160F00"/>
    <w:rsid w:val="00173AD8"/>
    <w:rsid w:val="00181982"/>
    <w:rsid w:val="001916F1"/>
    <w:rsid w:val="00193936"/>
    <w:rsid w:val="001A18AD"/>
    <w:rsid w:val="001A3B7E"/>
    <w:rsid w:val="001A7648"/>
    <w:rsid w:val="001A7EE2"/>
    <w:rsid w:val="001C53A5"/>
    <w:rsid w:val="001C56B2"/>
    <w:rsid w:val="001C72FD"/>
    <w:rsid w:val="001C75AA"/>
    <w:rsid w:val="001D0C0B"/>
    <w:rsid w:val="001D1520"/>
    <w:rsid w:val="001D1E70"/>
    <w:rsid w:val="001F1FC3"/>
    <w:rsid w:val="001F1FF4"/>
    <w:rsid w:val="00207EB9"/>
    <w:rsid w:val="002117D2"/>
    <w:rsid w:val="00213711"/>
    <w:rsid w:val="00216DCC"/>
    <w:rsid w:val="00220FBC"/>
    <w:rsid w:val="00222F3B"/>
    <w:rsid w:val="00226B76"/>
    <w:rsid w:val="002313FD"/>
    <w:rsid w:val="00232131"/>
    <w:rsid w:val="00236D3F"/>
    <w:rsid w:val="00242589"/>
    <w:rsid w:val="00246AD5"/>
    <w:rsid w:val="002477B5"/>
    <w:rsid w:val="002515FD"/>
    <w:rsid w:val="00251F24"/>
    <w:rsid w:val="002559D5"/>
    <w:rsid w:val="00261516"/>
    <w:rsid w:val="0026390E"/>
    <w:rsid w:val="00270A09"/>
    <w:rsid w:val="0027156A"/>
    <w:rsid w:val="00280391"/>
    <w:rsid w:val="00282F57"/>
    <w:rsid w:val="0029058D"/>
    <w:rsid w:val="00294F68"/>
    <w:rsid w:val="0029501B"/>
    <w:rsid w:val="002A2C42"/>
    <w:rsid w:val="002A6ACD"/>
    <w:rsid w:val="002B0388"/>
    <w:rsid w:val="002B12BE"/>
    <w:rsid w:val="002C4B6F"/>
    <w:rsid w:val="002C6929"/>
    <w:rsid w:val="002C69B7"/>
    <w:rsid w:val="002C6B25"/>
    <w:rsid w:val="002D0606"/>
    <w:rsid w:val="002D09D0"/>
    <w:rsid w:val="002D52AA"/>
    <w:rsid w:val="002D5366"/>
    <w:rsid w:val="002E048F"/>
    <w:rsid w:val="002E0AB6"/>
    <w:rsid w:val="002F0F65"/>
    <w:rsid w:val="00302E24"/>
    <w:rsid w:val="00311A8C"/>
    <w:rsid w:val="00311C4C"/>
    <w:rsid w:val="003138BF"/>
    <w:rsid w:val="00313F60"/>
    <w:rsid w:val="00316BD4"/>
    <w:rsid w:val="003275A9"/>
    <w:rsid w:val="00330D67"/>
    <w:rsid w:val="00332467"/>
    <w:rsid w:val="00333ACF"/>
    <w:rsid w:val="00342014"/>
    <w:rsid w:val="00351AC4"/>
    <w:rsid w:val="00361B08"/>
    <w:rsid w:val="00361DE2"/>
    <w:rsid w:val="0036286E"/>
    <w:rsid w:val="003641AE"/>
    <w:rsid w:val="00375448"/>
    <w:rsid w:val="003765F8"/>
    <w:rsid w:val="003778C4"/>
    <w:rsid w:val="00382125"/>
    <w:rsid w:val="0038392D"/>
    <w:rsid w:val="00384467"/>
    <w:rsid w:val="003867D9"/>
    <w:rsid w:val="00387951"/>
    <w:rsid w:val="00397477"/>
    <w:rsid w:val="003A0390"/>
    <w:rsid w:val="003A36E2"/>
    <w:rsid w:val="003A6BBF"/>
    <w:rsid w:val="003B0CDA"/>
    <w:rsid w:val="003B1007"/>
    <w:rsid w:val="003B3A9D"/>
    <w:rsid w:val="003D1982"/>
    <w:rsid w:val="003D52D9"/>
    <w:rsid w:val="003D73AA"/>
    <w:rsid w:val="003D7665"/>
    <w:rsid w:val="003E2167"/>
    <w:rsid w:val="003E530C"/>
    <w:rsid w:val="003E6425"/>
    <w:rsid w:val="003F2301"/>
    <w:rsid w:val="003F307C"/>
    <w:rsid w:val="003F7557"/>
    <w:rsid w:val="0040297A"/>
    <w:rsid w:val="00403E21"/>
    <w:rsid w:val="00410AEE"/>
    <w:rsid w:val="00417D42"/>
    <w:rsid w:val="0042507C"/>
    <w:rsid w:val="00426C07"/>
    <w:rsid w:val="00432790"/>
    <w:rsid w:val="00432F33"/>
    <w:rsid w:val="00433EDE"/>
    <w:rsid w:val="004554A7"/>
    <w:rsid w:val="0045658F"/>
    <w:rsid w:val="00466734"/>
    <w:rsid w:val="00467403"/>
    <w:rsid w:val="00472D7E"/>
    <w:rsid w:val="00476189"/>
    <w:rsid w:val="00497198"/>
    <w:rsid w:val="004A0E9F"/>
    <w:rsid w:val="004A7D46"/>
    <w:rsid w:val="004B1CF0"/>
    <w:rsid w:val="004B274E"/>
    <w:rsid w:val="004B757C"/>
    <w:rsid w:val="004C79B5"/>
    <w:rsid w:val="004D6957"/>
    <w:rsid w:val="004E3F20"/>
    <w:rsid w:val="00513AA1"/>
    <w:rsid w:val="00516D11"/>
    <w:rsid w:val="00522907"/>
    <w:rsid w:val="005242F4"/>
    <w:rsid w:val="00526915"/>
    <w:rsid w:val="005274F3"/>
    <w:rsid w:val="00535BC4"/>
    <w:rsid w:val="0053608A"/>
    <w:rsid w:val="00536108"/>
    <w:rsid w:val="005406BA"/>
    <w:rsid w:val="00543A67"/>
    <w:rsid w:val="00546C0D"/>
    <w:rsid w:val="005508E0"/>
    <w:rsid w:val="00555618"/>
    <w:rsid w:val="00557D89"/>
    <w:rsid w:val="00575F69"/>
    <w:rsid w:val="005776AC"/>
    <w:rsid w:val="00580F5D"/>
    <w:rsid w:val="005903F2"/>
    <w:rsid w:val="005B052C"/>
    <w:rsid w:val="005B73B4"/>
    <w:rsid w:val="005B75EB"/>
    <w:rsid w:val="005C5035"/>
    <w:rsid w:val="005C5729"/>
    <w:rsid w:val="005C5DC7"/>
    <w:rsid w:val="005D07CC"/>
    <w:rsid w:val="005D33E0"/>
    <w:rsid w:val="005D50D6"/>
    <w:rsid w:val="005D71FB"/>
    <w:rsid w:val="005F07D9"/>
    <w:rsid w:val="005F0E37"/>
    <w:rsid w:val="005F15B8"/>
    <w:rsid w:val="005F28B5"/>
    <w:rsid w:val="00604E80"/>
    <w:rsid w:val="00606C52"/>
    <w:rsid w:val="00610B54"/>
    <w:rsid w:val="00614AAC"/>
    <w:rsid w:val="00614E2B"/>
    <w:rsid w:val="0061551B"/>
    <w:rsid w:val="0062334F"/>
    <w:rsid w:val="00624203"/>
    <w:rsid w:val="006256B5"/>
    <w:rsid w:val="0062706F"/>
    <w:rsid w:val="0063575C"/>
    <w:rsid w:val="00640108"/>
    <w:rsid w:val="006408A3"/>
    <w:rsid w:val="00643075"/>
    <w:rsid w:val="006520B9"/>
    <w:rsid w:val="00654E7D"/>
    <w:rsid w:val="006565EC"/>
    <w:rsid w:val="0066376B"/>
    <w:rsid w:val="00667AED"/>
    <w:rsid w:val="00673AFA"/>
    <w:rsid w:val="00676A74"/>
    <w:rsid w:val="0069331D"/>
    <w:rsid w:val="0069533C"/>
    <w:rsid w:val="006963F6"/>
    <w:rsid w:val="00696C71"/>
    <w:rsid w:val="006A01E0"/>
    <w:rsid w:val="006A14D5"/>
    <w:rsid w:val="006A211C"/>
    <w:rsid w:val="006A42BC"/>
    <w:rsid w:val="006A7A02"/>
    <w:rsid w:val="006B00EC"/>
    <w:rsid w:val="006B0416"/>
    <w:rsid w:val="006B32C8"/>
    <w:rsid w:val="006B4864"/>
    <w:rsid w:val="006C6D15"/>
    <w:rsid w:val="006D27BA"/>
    <w:rsid w:val="006D541C"/>
    <w:rsid w:val="006D6937"/>
    <w:rsid w:val="006E0795"/>
    <w:rsid w:val="006F14F0"/>
    <w:rsid w:val="0070136E"/>
    <w:rsid w:val="0070245D"/>
    <w:rsid w:val="007074EA"/>
    <w:rsid w:val="00710DC4"/>
    <w:rsid w:val="00720B1A"/>
    <w:rsid w:val="00740DFD"/>
    <w:rsid w:val="00741B48"/>
    <w:rsid w:val="007453DF"/>
    <w:rsid w:val="00770DF8"/>
    <w:rsid w:val="0077425F"/>
    <w:rsid w:val="00775C3F"/>
    <w:rsid w:val="00787A95"/>
    <w:rsid w:val="00795B49"/>
    <w:rsid w:val="00795C43"/>
    <w:rsid w:val="007962A3"/>
    <w:rsid w:val="007A4C1F"/>
    <w:rsid w:val="007D6DFB"/>
    <w:rsid w:val="007E09D7"/>
    <w:rsid w:val="007F7FEA"/>
    <w:rsid w:val="00802690"/>
    <w:rsid w:val="00816695"/>
    <w:rsid w:val="00817856"/>
    <w:rsid w:val="00823DD6"/>
    <w:rsid w:val="00830198"/>
    <w:rsid w:val="008408A9"/>
    <w:rsid w:val="00840BD9"/>
    <w:rsid w:val="00841DA0"/>
    <w:rsid w:val="0084342D"/>
    <w:rsid w:val="0086094E"/>
    <w:rsid w:val="0086276D"/>
    <w:rsid w:val="0086397D"/>
    <w:rsid w:val="008830FA"/>
    <w:rsid w:val="008A3D92"/>
    <w:rsid w:val="008B678F"/>
    <w:rsid w:val="008C2C0E"/>
    <w:rsid w:val="008C373D"/>
    <w:rsid w:val="008D0184"/>
    <w:rsid w:val="008E094B"/>
    <w:rsid w:val="008E4CB3"/>
    <w:rsid w:val="008F1B1D"/>
    <w:rsid w:val="00900A2A"/>
    <w:rsid w:val="0090232A"/>
    <w:rsid w:val="00914572"/>
    <w:rsid w:val="0091748C"/>
    <w:rsid w:val="0092065D"/>
    <w:rsid w:val="00927CCE"/>
    <w:rsid w:val="00927FE7"/>
    <w:rsid w:val="00931610"/>
    <w:rsid w:val="009318EC"/>
    <w:rsid w:val="0095070D"/>
    <w:rsid w:val="0095575E"/>
    <w:rsid w:val="00962ED1"/>
    <w:rsid w:val="00966959"/>
    <w:rsid w:val="00984655"/>
    <w:rsid w:val="009860CF"/>
    <w:rsid w:val="009906CB"/>
    <w:rsid w:val="009914BB"/>
    <w:rsid w:val="009A073C"/>
    <w:rsid w:val="009A1E07"/>
    <w:rsid w:val="009A7370"/>
    <w:rsid w:val="009B1884"/>
    <w:rsid w:val="009B41D5"/>
    <w:rsid w:val="009C12CC"/>
    <w:rsid w:val="009C37DB"/>
    <w:rsid w:val="009C593B"/>
    <w:rsid w:val="009C6CCD"/>
    <w:rsid w:val="009D34B3"/>
    <w:rsid w:val="009E23F2"/>
    <w:rsid w:val="009E4C79"/>
    <w:rsid w:val="009E7C15"/>
    <w:rsid w:val="009F006B"/>
    <w:rsid w:val="009F1195"/>
    <w:rsid w:val="00A00156"/>
    <w:rsid w:val="00A004A8"/>
    <w:rsid w:val="00A12443"/>
    <w:rsid w:val="00A17A71"/>
    <w:rsid w:val="00A21481"/>
    <w:rsid w:val="00A220B4"/>
    <w:rsid w:val="00A2552C"/>
    <w:rsid w:val="00A30922"/>
    <w:rsid w:val="00A31A18"/>
    <w:rsid w:val="00A34825"/>
    <w:rsid w:val="00A41367"/>
    <w:rsid w:val="00A46647"/>
    <w:rsid w:val="00A471F8"/>
    <w:rsid w:val="00A57E17"/>
    <w:rsid w:val="00A7045D"/>
    <w:rsid w:val="00A72E6B"/>
    <w:rsid w:val="00A7664F"/>
    <w:rsid w:val="00A802D7"/>
    <w:rsid w:val="00A83DBC"/>
    <w:rsid w:val="00A84560"/>
    <w:rsid w:val="00A922DE"/>
    <w:rsid w:val="00A943AF"/>
    <w:rsid w:val="00A94DA7"/>
    <w:rsid w:val="00AA2AC1"/>
    <w:rsid w:val="00AA34DA"/>
    <w:rsid w:val="00AA6CA1"/>
    <w:rsid w:val="00AB462E"/>
    <w:rsid w:val="00AB4DC8"/>
    <w:rsid w:val="00AB5F01"/>
    <w:rsid w:val="00AC07BA"/>
    <w:rsid w:val="00AD2298"/>
    <w:rsid w:val="00AD670C"/>
    <w:rsid w:val="00AF0CE1"/>
    <w:rsid w:val="00AF28CD"/>
    <w:rsid w:val="00AF4B42"/>
    <w:rsid w:val="00AF7736"/>
    <w:rsid w:val="00B06AA4"/>
    <w:rsid w:val="00B157C6"/>
    <w:rsid w:val="00B15831"/>
    <w:rsid w:val="00B17FE8"/>
    <w:rsid w:val="00B25AC0"/>
    <w:rsid w:val="00B2670C"/>
    <w:rsid w:val="00B27DC1"/>
    <w:rsid w:val="00B35483"/>
    <w:rsid w:val="00B422B1"/>
    <w:rsid w:val="00B4467E"/>
    <w:rsid w:val="00B618EE"/>
    <w:rsid w:val="00B63EA8"/>
    <w:rsid w:val="00B80E5E"/>
    <w:rsid w:val="00B85314"/>
    <w:rsid w:val="00B85FD3"/>
    <w:rsid w:val="00B90387"/>
    <w:rsid w:val="00B90B71"/>
    <w:rsid w:val="00B90BAB"/>
    <w:rsid w:val="00B95B2E"/>
    <w:rsid w:val="00B96368"/>
    <w:rsid w:val="00BA7605"/>
    <w:rsid w:val="00BA7FF6"/>
    <w:rsid w:val="00BB1822"/>
    <w:rsid w:val="00BB3412"/>
    <w:rsid w:val="00BB7F1F"/>
    <w:rsid w:val="00BD12DF"/>
    <w:rsid w:val="00BD4F93"/>
    <w:rsid w:val="00BE0106"/>
    <w:rsid w:val="00BE233E"/>
    <w:rsid w:val="00BE63F9"/>
    <w:rsid w:val="00BE7C2D"/>
    <w:rsid w:val="00BF3F29"/>
    <w:rsid w:val="00C13D8D"/>
    <w:rsid w:val="00C22496"/>
    <w:rsid w:val="00C24979"/>
    <w:rsid w:val="00C25DA6"/>
    <w:rsid w:val="00C30998"/>
    <w:rsid w:val="00C31861"/>
    <w:rsid w:val="00C36688"/>
    <w:rsid w:val="00C41B51"/>
    <w:rsid w:val="00C42CF7"/>
    <w:rsid w:val="00C471B1"/>
    <w:rsid w:val="00C473FA"/>
    <w:rsid w:val="00C536FB"/>
    <w:rsid w:val="00C65DFA"/>
    <w:rsid w:val="00C6634A"/>
    <w:rsid w:val="00C673FB"/>
    <w:rsid w:val="00C701AA"/>
    <w:rsid w:val="00C7324B"/>
    <w:rsid w:val="00C77264"/>
    <w:rsid w:val="00C77431"/>
    <w:rsid w:val="00C81DC6"/>
    <w:rsid w:val="00C8303E"/>
    <w:rsid w:val="00C87254"/>
    <w:rsid w:val="00C93DFA"/>
    <w:rsid w:val="00C978A5"/>
    <w:rsid w:val="00CA50D8"/>
    <w:rsid w:val="00CB1D62"/>
    <w:rsid w:val="00CB21E3"/>
    <w:rsid w:val="00CB50F5"/>
    <w:rsid w:val="00CC5D60"/>
    <w:rsid w:val="00CC76B3"/>
    <w:rsid w:val="00CD13A1"/>
    <w:rsid w:val="00CE508A"/>
    <w:rsid w:val="00CE6A86"/>
    <w:rsid w:val="00CF0434"/>
    <w:rsid w:val="00CF31D9"/>
    <w:rsid w:val="00D03433"/>
    <w:rsid w:val="00D0459D"/>
    <w:rsid w:val="00D12500"/>
    <w:rsid w:val="00D175D4"/>
    <w:rsid w:val="00D22D08"/>
    <w:rsid w:val="00D3021A"/>
    <w:rsid w:val="00D34D63"/>
    <w:rsid w:val="00D53830"/>
    <w:rsid w:val="00D562AE"/>
    <w:rsid w:val="00D62C86"/>
    <w:rsid w:val="00D6642D"/>
    <w:rsid w:val="00D7638C"/>
    <w:rsid w:val="00D805F4"/>
    <w:rsid w:val="00D859E9"/>
    <w:rsid w:val="00D8651B"/>
    <w:rsid w:val="00D908CA"/>
    <w:rsid w:val="00D91A82"/>
    <w:rsid w:val="00D929A8"/>
    <w:rsid w:val="00DA5B70"/>
    <w:rsid w:val="00DA6817"/>
    <w:rsid w:val="00DA771D"/>
    <w:rsid w:val="00DB4D48"/>
    <w:rsid w:val="00DB5484"/>
    <w:rsid w:val="00DC4F91"/>
    <w:rsid w:val="00DD191B"/>
    <w:rsid w:val="00DE432D"/>
    <w:rsid w:val="00DE7B34"/>
    <w:rsid w:val="00DF3A53"/>
    <w:rsid w:val="00DF5072"/>
    <w:rsid w:val="00E04667"/>
    <w:rsid w:val="00E05803"/>
    <w:rsid w:val="00E05E91"/>
    <w:rsid w:val="00E0743F"/>
    <w:rsid w:val="00E11750"/>
    <w:rsid w:val="00E1364A"/>
    <w:rsid w:val="00E20672"/>
    <w:rsid w:val="00E257BF"/>
    <w:rsid w:val="00E2621A"/>
    <w:rsid w:val="00E27911"/>
    <w:rsid w:val="00E27AE5"/>
    <w:rsid w:val="00E31277"/>
    <w:rsid w:val="00E3189C"/>
    <w:rsid w:val="00E36DE9"/>
    <w:rsid w:val="00E45981"/>
    <w:rsid w:val="00E55156"/>
    <w:rsid w:val="00E668DA"/>
    <w:rsid w:val="00E66B46"/>
    <w:rsid w:val="00E9050D"/>
    <w:rsid w:val="00E909C0"/>
    <w:rsid w:val="00E921AB"/>
    <w:rsid w:val="00E971A2"/>
    <w:rsid w:val="00EA4314"/>
    <w:rsid w:val="00EA66C3"/>
    <w:rsid w:val="00EA6CE0"/>
    <w:rsid w:val="00EB2B35"/>
    <w:rsid w:val="00EB402E"/>
    <w:rsid w:val="00EC2212"/>
    <w:rsid w:val="00EC3EE1"/>
    <w:rsid w:val="00EC5058"/>
    <w:rsid w:val="00EC73D1"/>
    <w:rsid w:val="00ED3837"/>
    <w:rsid w:val="00EE0297"/>
    <w:rsid w:val="00EE0F33"/>
    <w:rsid w:val="00EE33C2"/>
    <w:rsid w:val="00EE5E17"/>
    <w:rsid w:val="00EF0775"/>
    <w:rsid w:val="00EF2DD7"/>
    <w:rsid w:val="00EF42EA"/>
    <w:rsid w:val="00F01D83"/>
    <w:rsid w:val="00F05055"/>
    <w:rsid w:val="00F13F0D"/>
    <w:rsid w:val="00F237C8"/>
    <w:rsid w:val="00F24BB2"/>
    <w:rsid w:val="00F24D6A"/>
    <w:rsid w:val="00F27215"/>
    <w:rsid w:val="00F318C1"/>
    <w:rsid w:val="00F37AA5"/>
    <w:rsid w:val="00F53385"/>
    <w:rsid w:val="00F61BCF"/>
    <w:rsid w:val="00F63D99"/>
    <w:rsid w:val="00F74CA6"/>
    <w:rsid w:val="00F76FC2"/>
    <w:rsid w:val="00F96541"/>
    <w:rsid w:val="00FA37DB"/>
    <w:rsid w:val="00FA5916"/>
    <w:rsid w:val="00FA5B3E"/>
    <w:rsid w:val="00FB6152"/>
    <w:rsid w:val="00FD1FED"/>
    <w:rsid w:val="00FE5A5A"/>
    <w:rsid w:val="00FE61E7"/>
    <w:rsid w:val="00FE64EB"/>
    <w:rsid w:val="00FF0102"/>
    <w:rsid w:val="00FF0FE6"/>
    <w:rsid w:val="00FF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BE148F"/>
  <w15:docId w15:val="{E14DDA81-34F2-42E3-8617-EF3070A3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autoRedefine/>
    <w:qFormat/>
    <w:rsid w:val="0070245D"/>
    <w:pPr>
      <w:spacing w:before="240" w:after="120"/>
      <w:ind w:left="432"/>
      <w:jc w:val="left"/>
      <w:outlineLvl w:val="0"/>
    </w:pPr>
    <w:rPr>
      <w:rFonts w:eastAsia="Times New Roman"/>
      <w:b/>
      <w:bCs/>
      <w:color w:val="19365E"/>
      <w:sz w:val="26"/>
      <w:szCs w:val="28"/>
    </w:rPr>
  </w:style>
  <w:style w:type="paragraph" w:styleId="Heading2">
    <w:name w:val="heading 2"/>
    <w:basedOn w:val="Normal"/>
    <w:link w:val="Heading2Char"/>
    <w:qFormat/>
    <w:rsid w:val="008A3D92"/>
    <w:pPr>
      <w:keepNext/>
      <w:keepLines/>
      <w:numPr>
        <w:ilvl w:val="1"/>
        <w:numId w:val="1"/>
      </w:numPr>
      <w:spacing w:before="60" w:after="60"/>
      <w:outlineLvl w:val="1"/>
    </w:pPr>
    <w:rPr>
      <w:rFonts w:eastAsia="Times New Roman"/>
      <w:bCs/>
      <w:szCs w:val="26"/>
    </w:rPr>
  </w:style>
  <w:style w:type="paragraph" w:styleId="Heading3">
    <w:name w:val="heading 3"/>
    <w:basedOn w:val="Heading2"/>
    <w:next w:val="Normal"/>
    <w:link w:val="Heading3Char"/>
    <w:rsid w:val="00A943AF"/>
    <w:pPr>
      <w:keepNext w:val="0"/>
      <w:keepLines w:val="0"/>
      <w:numPr>
        <w:ilvl w:val="2"/>
      </w:numPr>
      <w:outlineLvl w:val="2"/>
    </w:pPr>
  </w:style>
  <w:style w:type="paragraph" w:styleId="Heading4">
    <w:name w:val="heading 4"/>
    <w:basedOn w:val="Normal"/>
    <w:next w:val="Normal"/>
    <w:rsid w:val="003E6425"/>
    <w:pPr>
      <w:keepNext/>
      <w:keepLines/>
      <w:numPr>
        <w:ilvl w:val="3"/>
        <w:numId w:val="1"/>
      </w:numPr>
      <w:spacing w:before="200" w:after="120"/>
      <w:outlineLvl w:val="3"/>
    </w:pPr>
    <w:rPr>
      <w:rFonts w:eastAsia="Times New Roman"/>
      <w:bCs/>
      <w:i/>
      <w:iCs/>
    </w:rPr>
  </w:style>
  <w:style w:type="paragraph" w:styleId="Heading5">
    <w:name w:val="heading 5"/>
    <w:basedOn w:val="Normal"/>
    <w:next w:val="Normal"/>
    <w:rsid w:val="00F318C1"/>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rsid w:val="00F318C1"/>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rsid w:val="00F318C1"/>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70245D"/>
    <w:rPr>
      <w:rFonts w:ascii="Calibri" w:hAnsi="Calibri"/>
      <w:b/>
      <w:bCs/>
      <w:color w:val="19365E"/>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ind w:left="0"/>
      <w:outlineLvl w:val="9"/>
    </w:pPr>
    <w:rPr>
      <w:lang w:val="en-US"/>
    </w:rPr>
  </w:style>
  <w:style w:type="paragraph" w:styleId="TOC1">
    <w:name w:val="toc 1"/>
    <w:basedOn w:val="Normal"/>
    <w:next w:val="Normal"/>
    <w:autoRedefine/>
    <w:uiPriority w:val="39"/>
    <w:unhideWhenUsed/>
    <w:qFormat/>
    <w:rsid w:val="00AB5F01"/>
    <w:pPr>
      <w:tabs>
        <w:tab w:val="left" w:pos="567"/>
        <w:tab w:val="right" w:leader="dot" w:pos="9072"/>
      </w:tabs>
      <w:spacing w:after="100"/>
      <w:ind w:left="578" w:hanging="578"/>
      <w:jc w:val="left"/>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rsid w:val="00F318C1"/>
    <w:pPr>
      <w:tabs>
        <w:tab w:val="center" w:pos="4320"/>
        <w:tab w:val="right" w:pos="8640"/>
      </w:tabs>
    </w:p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F318C1"/>
    <w:rPr>
      <w:rFonts w:ascii="Calibri" w:eastAsia="Calibri" w:hAnsi="Calibri"/>
      <w:sz w:val="22"/>
      <w:szCs w:val="22"/>
      <w:lang w:eastAsia="en-US" w:bidi="ar-SA"/>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uiPriority w:val="99"/>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99"/>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A943AF"/>
    <w:rPr>
      <w:rFonts w:ascii="Calibri" w:hAnsi="Calibri"/>
      <w:bCs/>
      <w:sz w:val="22"/>
      <w:szCs w:val="26"/>
      <w:lang w:eastAsia="en-US"/>
    </w:rPr>
  </w:style>
  <w:style w:type="paragraph" w:styleId="Caption">
    <w:name w:val="caption"/>
    <w:basedOn w:val="Normal"/>
    <w:next w:val="Normal"/>
    <w:qFormat/>
    <w:rsid w:val="00C81DC6"/>
    <w:pPr>
      <w:spacing w:before="120" w:after="240" w:line="240" w:lineRule="auto"/>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link w:val="AppendixChar"/>
    <w:qFormat/>
    <w:rsid w:val="005D50D6"/>
    <w:pPr>
      <w:ind w:left="0"/>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ageNumber">
    <w:name w:val="page number"/>
    <w:basedOn w:val="DefaultParagraphFont"/>
    <w:rsid w:val="00094788"/>
  </w:style>
  <w:style w:type="character" w:styleId="CommentReference">
    <w:name w:val="annotation reference"/>
    <w:basedOn w:val="DefaultParagraphFont"/>
    <w:rsid w:val="00C42CF7"/>
    <w:rPr>
      <w:sz w:val="16"/>
      <w:szCs w:val="16"/>
    </w:rPr>
  </w:style>
  <w:style w:type="paragraph" w:styleId="CommentText">
    <w:name w:val="annotation text"/>
    <w:basedOn w:val="Normal"/>
    <w:link w:val="CommentTextChar"/>
    <w:rsid w:val="00C42CF7"/>
    <w:pPr>
      <w:spacing w:line="240" w:lineRule="auto"/>
    </w:pPr>
    <w:rPr>
      <w:sz w:val="20"/>
      <w:szCs w:val="20"/>
    </w:rPr>
  </w:style>
  <w:style w:type="character" w:customStyle="1" w:styleId="CommentTextChar">
    <w:name w:val="Comment Text Char"/>
    <w:basedOn w:val="DefaultParagraphFont"/>
    <w:link w:val="CommentText"/>
    <w:rsid w:val="00C42CF7"/>
    <w:rPr>
      <w:rFonts w:ascii="Calibri" w:eastAsia="Calibri" w:hAnsi="Calibri"/>
      <w:lang w:eastAsia="en-US"/>
    </w:rPr>
  </w:style>
  <w:style w:type="paragraph" w:styleId="CommentSubject">
    <w:name w:val="annotation subject"/>
    <w:basedOn w:val="CommentText"/>
    <w:next w:val="CommentText"/>
    <w:link w:val="CommentSubjectChar"/>
    <w:rsid w:val="00C42CF7"/>
    <w:rPr>
      <w:b/>
      <w:bCs/>
    </w:rPr>
  </w:style>
  <w:style w:type="character" w:customStyle="1" w:styleId="CommentSubjectChar">
    <w:name w:val="Comment Subject Char"/>
    <w:basedOn w:val="CommentTextChar"/>
    <w:link w:val="CommentSubject"/>
    <w:rsid w:val="00C42CF7"/>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3205">
      <w:bodyDiv w:val="1"/>
      <w:marLeft w:val="0"/>
      <w:marRight w:val="0"/>
      <w:marTop w:val="0"/>
      <w:marBottom w:val="150"/>
      <w:divBdr>
        <w:top w:val="none" w:sz="0" w:space="0" w:color="auto"/>
        <w:left w:val="none" w:sz="0" w:space="0" w:color="auto"/>
        <w:bottom w:val="none" w:sz="0" w:space="0" w:color="auto"/>
        <w:right w:val="none" w:sz="0" w:space="0" w:color="auto"/>
      </w:divBdr>
      <w:divsChild>
        <w:div w:id="429469012">
          <w:marLeft w:val="0"/>
          <w:marRight w:val="0"/>
          <w:marTop w:val="0"/>
          <w:marBottom w:val="0"/>
          <w:divBdr>
            <w:top w:val="none" w:sz="0" w:space="0" w:color="auto"/>
            <w:left w:val="none" w:sz="0" w:space="0" w:color="auto"/>
            <w:bottom w:val="none" w:sz="0" w:space="0" w:color="auto"/>
            <w:right w:val="none" w:sz="0" w:space="0" w:color="auto"/>
          </w:divBdr>
          <w:divsChild>
            <w:div w:id="697315379">
              <w:marLeft w:val="0"/>
              <w:marRight w:val="-3450"/>
              <w:marTop w:val="0"/>
              <w:marBottom w:val="0"/>
              <w:divBdr>
                <w:top w:val="none" w:sz="0" w:space="0" w:color="auto"/>
                <w:left w:val="none" w:sz="0" w:space="0" w:color="auto"/>
                <w:bottom w:val="none" w:sz="0" w:space="0" w:color="auto"/>
                <w:right w:val="none" w:sz="0" w:space="0" w:color="auto"/>
              </w:divBdr>
              <w:divsChild>
                <w:div w:id="947274851">
                  <w:marLeft w:val="-2550"/>
                  <w:marRight w:val="0"/>
                  <w:marTop w:val="0"/>
                  <w:marBottom w:val="0"/>
                  <w:divBdr>
                    <w:top w:val="none" w:sz="0" w:space="0" w:color="auto"/>
                    <w:left w:val="none" w:sz="0" w:space="0" w:color="auto"/>
                    <w:bottom w:val="none" w:sz="0" w:space="0" w:color="auto"/>
                    <w:right w:val="none" w:sz="0" w:space="0" w:color="auto"/>
                  </w:divBdr>
                  <w:divsChild>
                    <w:div w:id="1559395238">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1766311">
      <w:bodyDiv w:val="1"/>
      <w:marLeft w:val="0"/>
      <w:marRight w:val="0"/>
      <w:marTop w:val="0"/>
      <w:marBottom w:val="150"/>
      <w:divBdr>
        <w:top w:val="none" w:sz="0" w:space="0" w:color="auto"/>
        <w:left w:val="none" w:sz="0" w:space="0" w:color="auto"/>
        <w:bottom w:val="none" w:sz="0" w:space="0" w:color="auto"/>
        <w:right w:val="none" w:sz="0" w:space="0" w:color="auto"/>
      </w:divBdr>
      <w:divsChild>
        <w:div w:id="1521503244">
          <w:marLeft w:val="0"/>
          <w:marRight w:val="0"/>
          <w:marTop w:val="0"/>
          <w:marBottom w:val="0"/>
          <w:divBdr>
            <w:top w:val="none" w:sz="0" w:space="0" w:color="auto"/>
            <w:left w:val="none" w:sz="0" w:space="0" w:color="auto"/>
            <w:bottom w:val="none" w:sz="0" w:space="0" w:color="auto"/>
            <w:right w:val="none" w:sz="0" w:space="0" w:color="auto"/>
          </w:divBdr>
          <w:divsChild>
            <w:div w:id="1713456362">
              <w:marLeft w:val="0"/>
              <w:marRight w:val="-3450"/>
              <w:marTop w:val="0"/>
              <w:marBottom w:val="0"/>
              <w:divBdr>
                <w:top w:val="none" w:sz="0" w:space="0" w:color="auto"/>
                <w:left w:val="none" w:sz="0" w:space="0" w:color="auto"/>
                <w:bottom w:val="none" w:sz="0" w:space="0" w:color="auto"/>
                <w:right w:val="none" w:sz="0" w:space="0" w:color="auto"/>
              </w:divBdr>
              <w:divsChild>
                <w:div w:id="305940718">
                  <w:marLeft w:val="-2550"/>
                  <w:marRight w:val="0"/>
                  <w:marTop w:val="0"/>
                  <w:marBottom w:val="0"/>
                  <w:divBdr>
                    <w:top w:val="none" w:sz="0" w:space="0" w:color="auto"/>
                    <w:left w:val="none" w:sz="0" w:space="0" w:color="auto"/>
                    <w:bottom w:val="none" w:sz="0" w:space="0" w:color="auto"/>
                    <w:right w:val="none" w:sz="0" w:space="0" w:color="auto"/>
                  </w:divBdr>
                  <w:divsChild>
                    <w:div w:id="1570311339">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28386951">
      <w:bodyDiv w:val="1"/>
      <w:marLeft w:val="0"/>
      <w:marRight w:val="0"/>
      <w:marTop w:val="0"/>
      <w:marBottom w:val="150"/>
      <w:divBdr>
        <w:top w:val="none" w:sz="0" w:space="0" w:color="auto"/>
        <w:left w:val="none" w:sz="0" w:space="0" w:color="auto"/>
        <w:bottom w:val="none" w:sz="0" w:space="0" w:color="auto"/>
        <w:right w:val="none" w:sz="0" w:space="0" w:color="auto"/>
      </w:divBdr>
      <w:divsChild>
        <w:div w:id="2082024133">
          <w:marLeft w:val="0"/>
          <w:marRight w:val="0"/>
          <w:marTop w:val="0"/>
          <w:marBottom w:val="0"/>
          <w:divBdr>
            <w:top w:val="none" w:sz="0" w:space="0" w:color="auto"/>
            <w:left w:val="none" w:sz="0" w:space="0" w:color="auto"/>
            <w:bottom w:val="none" w:sz="0" w:space="0" w:color="auto"/>
            <w:right w:val="none" w:sz="0" w:space="0" w:color="auto"/>
          </w:divBdr>
          <w:divsChild>
            <w:div w:id="1148127456">
              <w:marLeft w:val="0"/>
              <w:marRight w:val="-3450"/>
              <w:marTop w:val="0"/>
              <w:marBottom w:val="0"/>
              <w:divBdr>
                <w:top w:val="none" w:sz="0" w:space="0" w:color="auto"/>
                <w:left w:val="none" w:sz="0" w:space="0" w:color="auto"/>
                <w:bottom w:val="none" w:sz="0" w:space="0" w:color="auto"/>
                <w:right w:val="none" w:sz="0" w:space="0" w:color="auto"/>
              </w:divBdr>
              <w:divsChild>
                <w:div w:id="1111556234">
                  <w:marLeft w:val="-2550"/>
                  <w:marRight w:val="0"/>
                  <w:marTop w:val="0"/>
                  <w:marBottom w:val="0"/>
                  <w:divBdr>
                    <w:top w:val="none" w:sz="0" w:space="0" w:color="auto"/>
                    <w:left w:val="none" w:sz="0" w:space="0" w:color="auto"/>
                    <w:bottom w:val="none" w:sz="0" w:space="0" w:color="auto"/>
                    <w:right w:val="none" w:sz="0" w:space="0" w:color="auto"/>
                  </w:divBdr>
                  <w:divsChild>
                    <w:div w:id="1833252646">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9B72-F97B-44E4-9302-8C75E196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27</TotalTime>
  <Pages>8</Pages>
  <Words>1621</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North West Leadership Partnership</vt:lpstr>
    </vt:vector>
  </TitlesOfParts>
  <Company>BwD</Company>
  <LinksUpToDate>false</LinksUpToDate>
  <CharactersWithSpaces>11670</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Leadership Partnership</dc:title>
  <dc:creator>Kathryn</dc:creator>
  <cp:lastModifiedBy>Head, Joanne</cp:lastModifiedBy>
  <cp:revision>8</cp:revision>
  <cp:lastPrinted>2024-09-16T09:26:00Z</cp:lastPrinted>
  <dcterms:created xsi:type="dcterms:W3CDTF">2023-01-04T08:44:00Z</dcterms:created>
  <dcterms:modified xsi:type="dcterms:W3CDTF">2024-09-16T09:27:00Z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2022-07-25T12:59:29Z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75659979-e7a5-4e6e-b45d-24b5b704075d</vt:lpwstr>
  </property>
  <property fmtid="{D5CDD505-2E9C-101B-9397-08002B2CF9AE}" pid="8" name="MSIP_Label_b4fec6b3-91e0-4cb4-97f0-3b695e194c32_ContentBits">
    <vt:lpwstr>0</vt:lpwstr>
  </property>
</Properties>
</file>